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2D1DA4ED" w:rsidR="00014A27" w:rsidRPr="006702DE" w:rsidRDefault="00014A27" w:rsidP="00014A27">
      <w:pPr>
        <w:pStyle w:val="a3"/>
        <w:tabs>
          <w:tab w:val="right" w:pos="9639"/>
          <w:tab w:val="right" w:pos="9781"/>
        </w:tabs>
        <w:ind w:right="200"/>
        <w:rPr>
          <w:rFonts w:cs="Arial"/>
          <w:bCs/>
          <w:sz w:val="20"/>
          <w:lang w:val="de-DE" w:eastAsia="ja-JP"/>
        </w:rPr>
      </w:pPr>
      <w:r w:rsidRPr="006702DE">
        <w:rPr>
          <w:rFonts w:cs="Arial"/>
          <w:bCs/>
          <w:sz w:val="20"/>
          <w:lang w:val="de-DE"/>
        </w:rPr>
        <w:t>3GPP TSG RAN WG1</w:t>
      </w:r>
      <w:r w:rsidRPr="006702DE">
        <w:rPr>
          <w:rFonts w:cs="Arial"/>
          <w:bCs/>
          <w:sz w:val="20"/>
          <w:lang w:val="de-DE" w:eastAsia="ja-JP"/>
        </w:rPr>
        <w:t xml:space="preserve"> #</w:t>
      </w:r>
      <w:r w:rsidR="00D403F0" w:rsidRPr="006702DE">
        <w:rPr>
          <w:rFonts w:cs="Arial"/>
          <w:bCs/>
          <w:sz w:val="20"/>
          <w:lang w:val="de-DE" w:eastAsia="ja-JP"/>
        </w:rPr>
        <w:t>11</w:t>
      </w:r>
      <w:r w:rsidR="008558E1" w:rsidRPr="006702DE">
        <w:rPr>
          <w:rFonts w:cs="Arial"/>
          <w:bCs/>
          <w:sz w:val="20"/>
          <w:lang w:val="de-DE" w:eastAsia="ja-JP"/>
        </w:rPr>
        <w:t>6</w:t>
      </w:r>
      <w:r w:rsidR="006702DE" w:rsidRPr="006702DE">
        <w:rPr>
          <w:rFonts w:cs="Arial"/>
          <w:bCs/>
          <w:sz w:val="20"/>
          <w:lang w:val="de-DE" w:eastAsia="ja-JP"/>
        </w:rPr>
        <w:t>bis</w:t>
      </w:r>
      <w:r w:rsidRPr="006702DE">
        <w:rPr>
          <w:rFonts w:cs="Arial"/>
          <w:bCs/>
          <w:sz w:val="20"/>
          <w:lang w:val="de-DE" w:eastAsia="ja-JP"/>
        </w:rPr>
        <w:tab/>
      </w:r>
      <w:r w:rsidR="009411FD" w:rsidRPr="009411FD">
        <w:rPr>
          <w:rFonts w:cs="Arial"/>
          <w:bCs/>
          <w:sz w:val="20"/>
          <w:lang w:val="de-DE" w:eastAsia="ja-JP"/>
        </w:rPr>
        <w:t>R1-2403283</w:t>
      </w:r>
    </w:p>
    <w:p w14:paraId="2E443A14" w14:textId="503C1839" w:rsidR="00014A27" w:rsidRPr="00AF6DE3" w:rsidRDefault="006702DE" w:rsidP="000B5F1C">
      <w:pPr>
        <w:pStyle w:val="TdocHeader2"/>
        <w:rPr>
          <w:rFonts w:eastAsia="游明朝"/>
          <w:lang w:val="en-US"/>
        </w:rPr>
      </w:pPr>
      <w:r w:rsidRPr="006702DE">
        <w:rPr>
          <w:lang w:val="en-US" w:eastAsia="ja-JP"/>
        </w:rPr>
        <w:t>Changsha, Hunan Province, China, April 15th – 19th, 2024</w:t>
      </w:r>
    </w:p>
    <w:p w14:paraId="0A74D0F5" w14:textId="77777777" w:rsidR="00014A27" w:rsidRPr="00AF6DE3" w:rsidRDefault="00014A27" w:rsidP="00014A27">
      <w:pPr>
        <w:pStyle w:val="a3"/>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ＭＳ 明朝"/>
          <w:lang w:val="en-US" w:eastAsia="ja-JP"/>
        </w:rPr>
      </w:pPr>
      <w:r w:rsidRPr="00AF6DE3">
        <w:rPr>
          <w:lang w:val="en-US"/>
        </w:rPr>
        <w:t>Source:</w:t>
      </w:r>
      <w:r w:rsidRPr="00AF6DE3">
        <w:rPr>
          <w:lang w:val="en-US"/>
        </w:rPr>
        <w:tab/>
        <w:t>Panasonic</w:t>
      </w:r>
    </w:p>
    <w:p w14:paraId="775AB83B" w14:textId="6A82B4EE" w:rsidR="00014A27" w:rsidRPr="00AF6DE3" w:rsidRDefault="00014A27" w:rsidP="000B5F1C">
      <w:pPr>
        <w:pStyle w:val="TdocHeader2"/>
        <w:rPr>
          <w:rFonts w:eastAsia="ＭＳ 明朝"/>
          <w:lang w:val="en-US" w:eastAsia="ja-JP"/>
        </w:rPr>
      </w:pPr>
      <w:r w:rsidRPr="00AF6DE3">
        <w:rPr>
          <w:lang w:val="en-US"/>
        </w:rPr>
        <w:t xml:space="preserve">Title: </w:t>
      </w:r>
      <w:r w:rsidRPr="00AF6DE3">
        <w:rPr>
          <w:lang w:val="en-US"/>
        </w:rPr>
        <w:tab/>
      </w:r>
      <w:r w:rsidR="00E80789">
        <w:rPr>
          <w:rStyle w:val="ui-provider"/>
        </w:rPr>
        <w:t xml:space="preserve">NR-NTN </w:t>
      </w:r>
      <w:r w:rsidR="007A4BC4">
        <w:rPr>
          <w:rStyle w:val="ui-provider"/>
        </w:rPr>
        <w:t>D</w:t>
      </w:r>
      <w:r w:rsidR="00E80789">
        <w:rPr>
          <w:rStyle w:val="ui-provider"/>
        </w:rPr>
        <w:t xml:space="preserve">ownlink </w:t>
      </w:r>
      <w:r w:rsidR="007A4BC4">
        <w:rPr>
          <w:rStyle w:val="ui-provider"/>
        </w:rPr>
        <w:t>C</w:t>
      </w:r>
      <w:r w:rsidR="00E80789">
        <w:rPr>
          <w:rStyle w:val="ui-provider"/>
        </w:rPr>
        <w:t xml:space="preserve">overage </w:t>
      </w:r>
      <w:r w:rsidR="007A4BC4">
        <w:rPr>
          <w:rStyle w:val="ui-provider"/>
        </w:rPr>
        <w:t>E</w:t>
      </w:r>
      <w:r w:rsidR="00E80789">
        <w:rPr>
          <w:rStyle w:val="ui-provider"/>
        </w:rPr>
        <w:t>nhancement</w:t>
      </w:r>
    </w:p>
    <w:p w14:paraId="6E5A945C" w14:textId="70BE446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r>
      <w:r w:rsidR="00E80789" w:rsidRPr="00E80789">
        <w:rPr>
          <w:rFonts w:ascii="Arial" w:eastAsia="Batang" w:hAnsi="Arial"/>
          <w:b/>
          <w:sz w:val="18"/>
          <w:lang w:val="en-US"/>
        </w:rPr>
        <w:t>9.11.1</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游明朝"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1"/>
      </w:pPr>
      <w:r w:rsidRPr="00B85D37">
        <w:t>Introduction</w:t>
      </w:r>
    </w:p>
    <w:p w14:paraId="439FE9ED" w14:textId="77777777" w:rsidR="006F147C" w:rsidRDefault="006F147C" w:rsidP="006F147C">
      <w:pPr>
        <w:autoSpaceDE w:val="0"/>
        <w:autoSpaceDN w:val="0"/>
        <w:adjustRightInd w:val="0"/>
        <w:snapToGrid w:val="0"/>
        <w:spacing w:beforeLines="30" w:before="72" w:line="60" w:lineRule="atLeast"/>
        <w:rPr>
          <w:iCs/>
        </w:rPr>
      </w:pPr>
      <w:r>
        <w:rPr>
          <w:iCs/>
        </w:rPr>
        <w:t xml:space="preserve">The work items for enhancement of NR-NTN, approved in </w:t>
      </w:r>
      <w:proofErr w:type="spellStart"/>
      <w:r>
        <w:rPr>
          <w:iCs/>
        </w:rPr>
        <w:t>RAN#102</w:t>
      </w:r>
      <w:proofErr w:type="spellEnd"/>
      <w:r>
        <w:rPr>
          <w:iCs/>
        </w:rPr>
        <w:t xml:space="preserve"> </w:t>
      </w:r>
      <w:r>
        <w:rPr>
          <w:iCs/>
        </w:rPr>
        <w:fldChar w:fldCharType="begin"/>
      </w:r>
      <w:r>
        <w:rPr>
          <w:iCs/>
        </w:rPr>
        <w:instrText xml:space="preserve"> REF _Ref156056803 \r \h </w:instrText>
      </w:r>
      <w:r>
        <w:rPr>
          <w:iCs/>
        </w:rPr>
      </w:r>
      <w:r>
        <w:rPr>
          <w:iCs/>
        </w:rPr>
        <w:fldChar w:fldCharType="separate"/>
      </w:r>
      <w:r>
        <w:rPr>
          <w:iCs/>
        </w:rPr>
        <w:t>[1]</w:t>
      </w:r>
      <w:r>
        <w:rPr>
          <w:iCs/>
        </w:rPr>
        <w:fldChar w:fldCharType="end"/>
      </w:r>
      <w:r>
        <w:rPr>
          <w:iCs/>
        </w:rPr>
        <w:t>, comprise the following topics:</w:t>
      </w:r>
    </w:p>
    <w:p w14:paraId="68DDF406"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DL coverage enhancement</w:t>
      </w:r>
    </w:p>
    <w:p w14:paraId="25E77C99"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UL capacity/throughput enhancement</w:t>
      </w:r>
    </w:p>
    <w:p w14:paraId="3CA3BB12"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Regenerative satellite</w:t>
      </w:r>
    </w:p>
    <w:p w14:paraId="704C71EF" w14:textId="051DBFA3" w:rsidR="006F147C"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 xml:space="preserve">MBS (broadcasting) enhancement </w:t>
      </w:r>
    </w:p>
    <w:p w14:paraId="3FBBDA35"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 xml:space="preserve">RedCap support </w:t>
      </w:r>
    </w:p>
    <w:p w14:paraId="53ECEBB2" w14:textId="2B055360" w:rsidR="002F0BCF" w:rsidRDefault="006F147C" w:rsidP="002F0BCF">
      <w:pPr>
        <w:autoSpaceDE w:val="0"/>
        <w:autoSpaceDN w:val="0"/>
        <w:adjustRightInd w:val="0"/>
        <w:snapToGrid w:val="0"/>
        <w:spacing w:after="120" w:line="60" w:lineRule="atLeast"/>
        <w:rPr>
          <w:iCs/>
          <w:lang w:eastAsia="ja-JP"/>
        </w:rPr>
      </w:pPr>
      <w:r>
        <w:rPr>
          <w:iCs/>
          <w:lang w:eastAsia="ja-JP"/>
        </w:rPr>
        <w:t xml:space="preserve">This document focuses on </w:t>
      </w:r>
      <w:r>
        <w:rPr>
          <w:iCs/>
        </w:rPr>
        <w:t xml:space="preserve">downlink coverage enhancements. </w:t>
      </w:r>
      <w:r>
        <w:rPr>
          <w:iCs/>
          <w:lang w:eastAsia="ja-JP"/>
        </w:rPr>
        <w:t xml:space="preserve">The objectives of downlink enhancements in the </w:t>
      </w:r>
      <w:r>
        <w:rPr>
          <w:rFonts w:hint="eastAsia"/>
          <w:iCs/>
          <w:lang w:eastAsia="ja-JP"/>
        </w:rPr>
        <w:t>W</w:t>
      </w:r>
      <w:r>
        <w:rPr>
          <w:iCs/>
          <w:lang w:eastAsia="ja-JP"/>
        </w:rPr>
        <w:t xml:space="preserve">ID are as follows.  </w:t>
      </w:r>
    </w:p>
    <w:tbl>
      <w:tblPr>
        <w:tblStyle w:val="afd"/>
        <w:tblW w:w="0" w:type="auto"/>
        <w:tblLook w:val="04A0" w:firstRow="1" w:lastRow="0" w:firstColumn="1" w:lastColumn="0" w:noHBand="0" w:noVBand="1"/>
      </w:tblPr>
      <w:tblGrid>
        <w:gridCol w:w="9629"/>
      </w:tblGrid>
      <w:tr w:rsidR="009943E8" w14:paraId="7C5E79A6" w14:textId="77777777" w:rsidTr="00E433EE">
        <w:tc>
          <w:tcPr>
            <w:tcW w:w="9629" w:type="dxa"/>
          </w:tcPr>
          <w:p w14:paraId="61DE0477" w14:textId="77777777" w:rsidR="009943E8" w:rsidRPr="009431DD" w:rsidRDefault="009943E8" w:rsidP="00E433EE">
            <w:pPr>
              <w:overflowPunct w:val="0"/>
              <w:autoSpaceDE w:val="0"/>
              <w:autoSpaceDN w:val="0"/>
              <w:adjustRightInd w:val="0"/>
              <w:spacing w:after="0" w:line="276" w:lineRule="auto"/>
              <w:ind w:left="169"/>
              <w:textAlignment w:val="baseline"/>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1D5E3E1F" w14:textId="77777777" w:rsidR="009943E8" w:rsidRPr="00F8147E" w:rsidRDefault="009943E8" w:rsidP="009943E8">
            <w:pPr>
              <w:pStyle w:val="aff5"/>
              <w:widowControl w:val="0"/>
              <w:numPr>
                <w:ilvl w:val="0"/>
                <w:numId w:val="33"/>
              </w:numPr>
              <w:spacing w:after="0" w:line="276" w:lineRule="auto"/>
              <w:ind w:leftChars="0"/>
              <w:contextualSpacing/>
              <w:jc w:val="both"/>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81EC86" w14:textId="77777777" w:rsidR="009943E8" w:rsidRPr="00F8147E" w:rsidRDefault="009943E8" w:rsidP="009943E8">
            <w:pPr>
              <w:pStyle w:val="aff5"/>
              <w:widowControl w:val="0"/>
              <w:numPr>
                <w:ilvl w:val="0"/>
                <w:numId w:val="33"/>
              </w:numPr>
              <w:spacing w:after="0" w:line="276" w:lineRule="auto"/>
              <w:ind w:leftChars="0"/>
              <w:contextualSpacing/>
              <w:jc w:val="both"/>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5BB289" w14:textId="77777777" w:rsidR="009943E8" w:rsidRPr="00F8147E" w:rsidRDefault="009943E8" w:rsidP="009943E8">
            <w:pPr>
              <w:pStyle w:val="aff5"/>
              <w:widowControl w:val="0"/>
              <w:numPr>
                <w:ilvl w:val="0"/>
                <w:numId w:val="33"/>
              </w:numPr>
              <w:spacing w:after="0" w:line="276" w:lineRule="auto"/>
              <w:ind w:leftChars="0"/>
              <w:contextualSpacing/>
              <w:jc w:val="both"/>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allowing dynamic and flexible power sharing between satellite beams or different satellite beam patterns/size (i.e. wide or narrow) across the satellite footprint.</w:t>
            </w:r>
          </w:p>
          <w:p w14:paraId="5ADD1426" w14:textId="77777777" w:rsidR="009943E8" w:rsidRPr="003F3481" w:rsidRDefault="009943E8" w:rsidP="009943E8">
            <w:pPr>
              <w:pStyle w:val="aff5"/>
              <w:widowControl w:val="0"/>
              <w:numPr>
                <w:ilvl w:val="0"/>
                <w:numId w:val="33"/>
              </w:numPr>
              <w:spacing w:after="0" w:line="276" w:lineRule="auto"/>
              <w:ind w:leftChars="0"/>
              <w:contextualSpacing/>
              <w:jc w:val="both"/>
            </w:pPr>
            <w:r w:rsidRPr="003F3481">
              <w:t xml:space="preserve">Notes for </w:t>
            </w:r>
            <w:r>
              <w:t>this objective</w:t>
            </w:r>
            <w:r w:rsidRPr="003F3481">
              <w:t>:</w:t>
            </w:r>
          </w:p>
          <w:p w14:paraId="6E5AE299" w14:textId="77777777" w:rsidR="009943E8" w:rsidRPr="00F8147E" w:rsidRDefault="009943E8" w:rsidP="009943E8">
            <w:pPr>
              <w:pStyle w:val="aff5"/>
              <w:widowControl w:val="0"/>
              <w:numPr>
                <w:ilvl w:val="1"/>
                <w:numId w:val="33"/>
              </w:numPr>
              <w:spacing w:after="0" w:line="276" w:lineRule="auto"/>
              <w:ind w:leftChars="0"/>
              <w:contextualSpacing/>
              <w:jc w:val="both"/>
            </w:pPr>
            <w:r w:rsidRPr="00F8147E">
              <w:t>SSB channel enhancement is not considered</w:t>
            </w:r>
          </w:p>
          <w:p w14:paraId="2FB3FDE5" w14:textId="77777777" w:rsidR="009943E8" w:rsidRPr="00F8147E" w:rsidRDefault="009943E8" w:rsidP="009943E8">
            <w:pPr>
              <w:pStyle w:val="aff5"/>
              <w:widowControl w:val="0"/>
              <w:numPr>
                <w:ilvl w:val="1"/>
                <w:numId w:val="33"/>
              </w:numPr>
              <w:spacing w:after="0" w:line="276" w:lineRule="auto"/>
              <w:ind w:leftChars="0"/>
              <w:contextualSpacing/>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27200CD7" w14:textId="77777777" w:rsidR="009943E8" w:rsidRDefault="009943E8" w:rsidP="009943E8">
            <w:pPr>
              <w:pStyle w:val="aff5"/>
              <w:widowControl w:val="0"/>
              <w:numPr>
                <w:ilvl w:val="1"/>
                <w:numId w:val="33"/>
              </w:numPr>
              <w:spacing w:after="0" w:line="276" w:lineRule="auto"/>
              <w:ind w:leftChars="0"/>
              <w:contextualSpacing/>
              <w:jc w:val="both"/>
            </w:pPr>
            <w:r w:rsidRPr="00F8147E">
              <w:t>NGSO to be considered in priority: LEO Set-1 @ 600 km</w:t>
            </w:r>
          </w:p>
          <w:p w14:paraId="139954FF" w14:textId="77777777" w:rsidR="009943E8" w:rsidRPr="008A01F6" w:rsidRDefault="009943E8" w:rsidP="009943E8">
            <w:pPr>
              <w:pStyle w:val="aff5"/>
              <w:widowControl w:val="0"/>
              <w:numPr>
                <w:ilvl w:val="1"/>
                <w:numId w:val="33"/>
              </w:numPr>
              <w:spacing w:after="0" w:line="276" w:lineRule="auto"/>
              <w:ind w:leftChars="0"/>
              <w:contextualSpacing/>
              <w:jc w:val="both"/>
            </w:pPr>
            <w:r w:rsidRPr="00D91AC5">
              <w:t>Rel-18 network energy saving techniques should be considered as baseline in the system level study</w:t>
            </w:r>
          </w:p>
        </w:tc>
      </w:tr>
    </w:tbl>
    <w:p w14:paraId="41414785" w14:textId="1D68E1C8" w:rsidR="004754C5" w:rsidRDefault="00223D9B" w:rsidP="002F2C30">
      <w:pPr>
        <w:pStyle w:val="1"/>
      </w:pPr>
      <w:r>
        <w:t>Discussion</w:t>
      </w:r>
    </w:p>
    <w:p w14:paraId="1805B730" w14:textId="77777777" w:rsidR="00A23A35" w:rsidRDefault="00A23A35" w:rsidP="00A23A35">
      <w:pPr>
        <w:rPr>
          <w:lang w:val="en-US"/>
        </w:rPr>
      </w:pPr>
      <w:r>
        <w:rPr>
          <w:lang w:val="en-US"/>
        </w:rPr>
        <w:t>This work item aims at o</w:t>
      </w:r>
      <w:r w:rsidRPr="00515501">
        <w:rPr>
          <w:lang w:val="en-US"/>
        </w:rPr>
        <w:t>ffer</w:t>
      </w:r>
      <w:r>
        <w:rPr>
          <w:lang w:val="en-US"/>
        </w:rPr>
        <w:t>ing</w:t>
      </w:r>
      <w:r w:rsidRPr="00515501">
        <w:rPr>
          <w:lang w:val="en-US"/>
        </w:rPr>
        <w:t xml:space="preserve"> optimized performance especially when addressing handset terminals (including smartphones with -5.5 </w:t>
      </w:r>
      <w:proofErr w:type="spellStart"/>
      <w:r w:rsidRPr="00515501">
        <w:rPr>
          <w:lang w:val="en-US"/>
        </w:rPr>
        <w:t>dBi</w:t>
      </w:r>
      <w:proofErr w:type="spellEnd"/>
      <w:r w:rsidRPr="00515501">
        <w:rPr>
          <w:lang w:val="en-US"/>
        </w:rPr>
        <w:t xml:space="preserve"> antenna gain) </w:t>
      </w:r>
      <w:proofErr w:type="spellStart"/>
      <w:r w:rsidRPr="00515501">
        <w:rPr>
          <w:lang w:val="en-US"/>
        </w:rPr>
        <w:t>w.r.t.</w:t>
      </w:r>
      <w:proofErr w:type="spellEnd"/>
      <w:r w:rsidRPr="00515501">
        <w:rPr>
          <w:lang w:val="en-US"/>
        </w:rPr>
        <w:t xml:space="preserve">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w:t>
      </w:r>
      <w:r w:rsidRPr="00515501">
        <w:rPr>
          <w:lang w:val="en-US"/>
        </w:rPr>
        <w:lastRenderedPageBreak/>
        <w:t>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491103" w:rsidRDefault="00A23A35" w:rsidP="00A23A35">
      <w:pPr>
        <w:rPr>
          <w:lang w:val="en-US"/>
        </w:rPr>
      </w:pPr>
    </w:p>
    <w:p w14:paraId="028049B1" w14:textId="72583CC2" w:rsidR="00A23A35" w:rsidRPr="00515501" w:rsidRDefault="00A23A35" w:rsidP="006D0E63">
      <w:pPr>
        <w:spacing w:after="120"/>
        <w:rPr>
          <w:lang w:val="en-US"/>
        </w:rPr>
      </w:pPr>
      <w:r w:rsidRPr="00515501">
        <w:rPr>
          <w:lang w:val="en-US"/>
        </w:rPr>
        <w:t>DL coverage enhancements can be considered at both</w:t>
      </w:r>
      <w:r>
        <w:rPr>
          <w:lang w:val="en-US"/>
        </w:rPr>
        <w:t xml:space="preserve"> </w:t>
      </w:r>
      <w:r w:rsidR="00724EFE">
        <w:rPr>
          <w:lang w:val="en-US"/>
        </w:rPr>
        <w:t>system</w:t>
      </w:r>
      <w:r>
        <w:rPr>
          <w:lang w:val="en-US"/>
        </w:rPr>
        <w:t xml:space="preserve"> level and </w:t>
      </w:r>
      <w:r w:rsidR="00724EFE">
        <w:rPr>
          <w:lang w:val="en-US"/>
        </w:rPr>
        <w:t>link</w:t>
      </w:r>
      <w:r>
        <w:rPr>
          <w:lang w:val="en-US"/>
        </w:rPr>
        <w:t xml:space="preserve"> level.</w:t>
      </w:r>
    </w:p>
    <w:p w14:paraId="0D14B1FC" w14:textId="77777777" w:rsidR="00724EFE" w:rsidRPr="0002778D" w:rsidRDefault="00724EFE" w:rsidP="00724EFE">
      <w:pPr>
        <w:pStyle w:val="aff5"/>
        <w:numPr>
          <w:ilvl w:val="0"/>
          <w:numId w:val="34"/>
        </w:numPr>
        <w:spacing w:after="120"/>
        <w:ind w:leftChars="0"/>
        <w:rPr>
          <w:iCs/>
          <w:lang w:val="en-US" w:eastAsia="ja-JP"/>
        </w:rPr>
      </w:pPr>
      <w:r w:rsidRPr="00515501">
        <w:rPr>
          <w:lang w:val="en-US"/>
        </w:rPr>
        <w:t xml:space="preserve">System level to support an efficient dynamic and flexible power sharing between beams or different beam pattern/size (i.e., wide or narrow) across the satellite </w:t>
      </w:r>
      <w:proofErr w:type="gramStart"/>
      <w:r w:rsidRPr="00515501">
        <w:rPr>
          <w:lang w:val="en-US"/>
        </w:rPr>
        <w:t>foot print</w:t>
      </w:r>
      <w:proofErr w:type="gramEnd"/>
      <w:r w:rsidRPr="00515501">
        <w:rPr>
          <w:lang w:val="en-US"/>
        </w:rPr>
        <w:t xml:space="preserve"> for FR1-NTN and FR2-NTN.</w:t>
      </w:r>
    </w:p>
    <w:p w14:paraId="0E97CAFE" w14:textId="77777777" w:rsidR="00A23A35" w:rsidRPr="00515501" w:rsidRDefault="00A23A35" w:rsidP="00A23A35">
      <w:pPr>
        <w:pStyle w:val="aff5"/>
        <w:numPr>
          <w:ilvl w:val="3"/>
          <w:numId w:val="34"/>
        </w:numPr>
        <w:spacing w:after="120"/>
        <w:ind w:leftChars="0" w:left="709"/>
        <w:rPr>
          <w:lang w:val="en-US"/>
        </w:rPr>
      </w:pPr>
      <w:r w:rsidRPr="00515501">
        <w:rPr>
          <w:lang w:val="en-US"/>
        </w:rPr>
        <w:t>Link level to improve the link margin of selected physical channels in order to accommodate the EIRP reduction in FR1-NTN. A link margin improvement for physical channels (e.g.</w:t>
      </w:r>
      <w:r>
        <w:rPr>
          <w:lang w:val="en-US"/>
        </w:rPr>
        <w:t>,</w:t>
      </w:r>
      <w:r w:rsidRPr="00515501">
        <w:rPr>
          <w:lang w:val="en-US"/>
        </w:rPr>
        <w:t xml:space="preserve"> PDSCH and PDCCH) may be considered without impact on SSB design. </w:t>
      </w:r>
    </w:p>
    <w:p w14:paraId="4DB245DE" w14:textId="6BA01267" w:rsidR="00A755E1" w:rsidRDefault="00A755E1" w:rsidP="00A755E1">
      <w:pPr>
        <w:pStyle w:val="2"/>
      </w:pPr>
      <w:r>
        <w:t xml:space="preserve">System Level </w:t>
      </w:r>
      <w:r w:rsidR="009312CD">
        <w:t>enhancements</w:t>
      </w:r>
    </w:p>
    <w:p w14:paraId="526DBB7B" w14:textId="77777777" w:rsidR="00A755E1" w:rsidRDefault="00A755E1" w:rsidP="00A755E1">
      <w:pPr>
        <w:rPr>
          <w:lang w:eastAsia="ja-JP"/>
        </w:rPr>
      </w:pPr>
      <w:r>
        <w:rPr>
          <w:lang w:eastAsia="ja-JP"/>
        </w:rPr>
        <w:t>To support efficient dynamic and flexible power sharing between beams, e.g., satellite beam switching/hopping/scheduling may be considered. Beam hopping is a technique to solve the limitation of available power per beam. The idea is to switch on only a certain number of beams to serve only specific regions while other beams remain switched off. Hence, only a subset of all possible beams is used at a time, and the activity times and patterns may be cyclic, pre-planned, or even following traffic demand.</w:t>
      </w:r>
    </w:p>
    <w:p w14:paraId="00E9652B" w14:textId="77777777" w:rsidR="00E8194F" w:rsidRDefault="00E8194F" w:rsidP="00A755E1">
      <w:pPr>
        <w:rPr>
          <w:lang w:eastAsia="ja-JP"/>
        </w:rPr>
      </w:pPr>
    </w:p>
    <w:p w14:paraId="39B0441E" w14:textId="6FABFDC7" w:rsidR="00E8194F" w:rsidRDefault="000831EE" w:rsidP="00A755E1">
      <w:pPr>
        <w:rPr>
          <w:lang w:eastAsia="ja-JP"/>
        </w:rPr>
      </w:pPr>
      <w:r>
        <w:rPr>
          <w:lang w:eastAsia="ja-JP"/>
        </w:rPr>
        <w:t xml:space="preserve">Although </w:t>
      </w:r>
      <w:r w:rsidR="003A6837">
        <w:rPr>
          <w:lang w:eastAsia="ja-JP"/>
        </w:rPr>
        <w:t xml:space="preserve">the </w:t>
      </w:r>
      <w:r>
        <w:rPr>
          <w:lang w:eastAsia="ja-JP"/>
        </w:rPr>
        <w:t xml:space="preserve">primary purpose of the beam hopping is to solve the limitation of available power per beam, additional </w:t>
      </w:r>
      <w:r w:rsidR="00703182">
        <w:rPr>
          <w:lang w:eastAsia="ja-JP"/>
        </w:rPr>
        <w:t xml:space="preserve">benefit </w:t>
      </w:r>
      <w:r w:rsidR="00A5589D">
        <w:rPr>
          <w:lang w:eastAsia="ja-JP"/>
        </w:rPr>
        <w:t>for system performance is the reduction of interference from neighbour</w:t>
      </w:r>
      <w:r w:rsidR="00C174A4">
        <w:rPr>
          <w:lang w:eastAsia="ja-JP"/>
        </w:rPr>
        <w:t>ing</w:t>
      </w:r>
      <w:r w:rsidR="00A5589D">
        <w:rPr>
          <w:lang w:eastAsia="ja-JP"/>
        </w:rPr>
        <w:t xml:space="preserve"> cell</w:t>
      </w:r>
      <w:r w:rsidR="00C174A4">
        <w:rPr>
          <w:lang w:eastAsia="ja-JP"/>
        </w:rPr>
        <w:t>s</w:t>
      </w:r>
      <w:r w:rsidR="00A5589D">
        <w:rPr>
          <w:lang w:eastAsia="ja-JP"/>
        </w:rPr>
        <w:t xml:space="preserve"> </w:t>
      </w:r>
      <w:r w:rsidR="000A77F8">
        <w:rPr>
          <w:lang w:eastAsia="ja-JP"/>
        </w:rPr>
        <w:t xml:space="preserve">which yields </w:t>
      </w:r>
      <w:r w:rsidR="002876A4">
        <w:rPr>
          <w:lang w:eastAsia="ja-JP"/>
        </w:rPr>
        <w:t xml:space="preserve">an improved SINR. To assess the </w:t>
      </w:r>
      <w:r w:rsidR="000A77F8">
        <w:rPr>
          <w:lang w:eastAsia="ja-JP"/>
        </w:rPr>
        <w:t xml:space="preserve">SINR </w:t>
      </w:r>
      <w:r w:rsidR="0064714C">
        <w:rPr>
          <w:lang w:eastAsia="ja-JP"/>
        </w:rPr>
        <w:t xml:space="preserve">improvement, we have performed preliminary simulations based on the agreements </w:t>
      </w:r>
      <w:r w:rsidR="00BA0654">
        <w:rPr>
          <w:lang w:eastAsia="ja-JP"/>
        </w:rPr>
        <w:t>made in RAN1#116</w:t>
      </w:r>
      <w:r w:rsidR="00A861AF">
        <w:rPr>
          <w:lang w:eastAsia="ja-JP"/>
        </w:rPr>
        <w:t xml:space="preserve"> for </w:t>
      </w:r>
      <w:r w:rsidR="00A861AF" w:rsidRPr="00A861AF">
        <w:rPr>
          <w:lang w:eastAsia="ja-JP"/>
        </w:rPr>
        <w:t>LEO600km Set1-1 FR1 (i.e., S-band)</w:t>
      </w:r>
      <w:r w:rsidR="00BA0654">
        <w:rPr>
          <w:lang w:eastAsia="ja-JP"/>
        </w:rPr>
        <w:t>.</w:t>
      </w:r>
      <w:r w:rsidR="00E86853">
        <w:rPr>
          <w:lang w:eastAsia="ja-JP"/>
        </w:rPr>
        <w:t xml:space="preserve"> </w:t>
      </w:r>
      <w:r w:rsidR="00A861AF">
        <w:rPr>
          <w:lang w:eastAsia="ja-JP"/>
        </w:rPr>
        <w:t>The main difference</w:t>
      </w:r>
      <w:r w:rsidR="00FF2E00">
        <w:rPr>
          <w:lang w:eastAsia="ja-JP"/>
        </w:rPr>
        <w:t>s</w:t>
      </w:r>
      <w:r w:rsidR="00A861AF">
        <w:rPr>
          <w:lang w:eastAsia="ja-JP"/>
        </w:rPr>
        <w:t xml:space="preserve"> </w:t>
      </w:r>
      <w:r w:rsidR="000B7106">
        <w:rPr>
          <w:lang w:eastAsia="ja-JP"/>
        </w:rPr>
        <w:t xml:space="preserve">here </w:t>
      </w:r>
      <w:r w:rsidR="00D1758F">
        <w:rPr>
          <w:lang w:eastAsia="ja-JP"/>
        </w:rPr>
        <w:t xml:space="preserve">to what was agreed </w:t>
      </w:r>
      <w:r w:rsidR="00FF2E00">
        <w:rPr>
          <w:lang w:eastAsia="ja-JP"/>
        </w:rPr>
        <w:t xml:space="preserve">are </w:t>
      </w:r>
      <w:r w:rsidR="00D1758F">
        <w:rPr>
          <w:lang w:eastAsia="ja-JP"/>
        </w:rPr>
        <w:t xml:space="preserve">the </w:t>
      </w:r>
      <w:r w:rsidR="003F4296">
        <w:rPr>
          <w:lang w:eastAsia="ja-JP"/>
        </w:rPr>
        <w:t>satellite antenna pattern for which we used the Bessel function from TR 38.821</w:t>
      </w:r>
      <w:r w:rsidR="00FF2E00">
        <w:rPr>
          <w:lang w:eastAsia="ja-JP"/>
        </w:rPr>
        <w:t xml:space="preserve"> and the EIRP per beam </w:t>
      </w:r>
      <w:r w:rsidR="001C093B">
        <w:rPr>
          <w:lang w:eastAsia="ja-JP"/>
        </w:rPr>
        <w:t xml:space="preserve">(43.3dBW) </w:t>
      </w:r>
      <w:r w:rsidR="00FF2E00">
        <w:rPr>
          <w:lang w:eastAsia="ja-JP"/>
        </w:rPr>
        <w:t>which we computed</w:t>
      </w:r>
      <w:r w:rsidR="001C093B">
        <w:rPr>
          <w:lang w:eastAsia="ja-JP"/>
        </w:rPr>
        <w:t xml:space="preserve"> based on the total EIRP </w:t>
      </w:r>
      <w:r w:rsidR="00CA0BF4">
        <w:rPr>
          <w:lang w:eastAsia="ja-JP"/>
        </w:rPr>
        <w:t xml:space="preserve">of 61.24dBW </w:t>
      </w:r>
      <w:r w:rsidR="001C093B">
        <w:rPr>
          <w:lang w:eastAsia="ja-JP"/>
        </w:rPr>
        <w:t>and the number of 61 beams.</w:t>
      </w:r>
      <w:r w:rsidR="00307C22">
        <w:rPr>
          <w:lang w:eastAsia="ja-JP"/>
        </w:rPr>
        <w:t xml:space="preserve"> </w:t>
      </w:r>
      <w:r w:rsidR="00CA0BF4">
        <w:rPr>
          <w:lang w:eastAsia="ja-JP"/>
        </w:rPr>
        <w:t xml:space="preserve">Note that we keep the total EIRP constant in all examples below. </w:t>
      </w:r>
      <w:r w:rsidR="00307C22">
        <w:rPr>
          <w:lang w:eastAsia="ja-JP"/>
        </w:rPr>
        <w:t xml:space="preserve">A </w:t>
      </w:r>
      <w:r w:rsidR="00307C22" w:rsidRPr="00307C22">
        <w:rPr>
          <w:lang w:eastAsia="ja-JP"/>
        </w:rPr>
        <w:t xml:space="preserve">5.5 dBi antenna </w:t>
      </w:r>
      <w:r w:rsidR="0080440B">
        <w:rPr>
          <w:lang w:eastAsia="ja-JP"/>
        </w:rPr>
        <w:t xml:space="preserve">loss </w:t>
      </w:r>
      <w:r w:rsidR="00307C22">
        <w:rPr>
          <w:lang w:eastAsia="ja-JP"/>
        </w:rPr>
        <w:t xml:space="preserve">for handheld reception </w:t>
      </w:r>
      <w:r w:rsidR="0080440B">
        <w:rPr>
          <w:lang w:eastAsia="ja-JP"/>
        </w:rPr>
        <w:t>was considered by us.</w:t>
      </w:r>
    </w:p>
    <w:p w14:paraId="6E4DE104" w14:textId="77777777" w:rsidR="00297D1D" w:rsidRDefault="00297D1D" w:rsidP="00A755E1">
      <w:pPr>
        <w:rPr>
          <w:lang w:eastAsia="ja-JP"/>
        </w:rPr>
      </w:pPr>
    </w:p>
    <w:p w14:paraId="6BE16A6E" w14:textId="4E45799D" w:rsidR="00297D1D" w:rsidRPr="00297D1D" w:rsidRDefault="00297D1D" w:rsidP="00A755E1">
      <w:pPr>
        <w:rPr>
          <w:lang w:eastAsia="ja-JP"/>
        </w:rPr>
      </w:pPr>
      <w:r w:rsidRPr="00297D1D">
        <w:rPr>
          <w:lang w:eastAsia="ja-JP"/>
        </w:rPr>
        <w:t xml:space="preserve">We observe for frequency reuse factor 1 in </w:t>
      </w:r>
      <w:r w:rsidRPr="00297D1D">
        <w:rPr>
          <w:lang w:eastAsia="ja-JP"/>
        </w:rPr>
        <w:fldChar w:fldCharType="begin"/>
      </w:r>
      <w:r w:rsidRPr="00297D1D">
        <w:rPr>
          <w:lang w:eastAsia="ja-JP"/>
        </w:rPr>
        <w:instrText xml:space="preserve"> REF _Ref163049397 \h </w:instrText>
      </w:r>
      <w:r>
        <w:rPr>
          <w:lang w:eastAsia="ja-JP"/>
        </w:rPr>
        <w:instrText xml:space="preserve"> \* MERGEFORMAT </w:instrText>
      </w:r>
      <w:r w:rsidRPr="00297D1D">
        <w:rPr>
          <w:lang w:eastAsia="ja-JP"/>
        </w:rPr>
      </w:r>
      <w:r w:rsidRPr="00297D1D">
        <w:rPr>
          <w:lang w:eastAsia="ja-JP"/>
        </w:rPr>
        <w:fldChar w:fldCharType="separate"/>
      </w:r>
      <w:r w:rsidRPr="00297D1D">
        <w:t xml:space="preserve">Figure </w:t>
      </w:r>
      <w:r w:rsidRPr="00297D1D">
        <w:rPr>
          <w:noProof/>
        </w:rPr>
        <w:t>1</w:t>
      </w:r>
      <w:r w:rsidRPr="00297D1D">
        <w:rPr>
          <w:lang w:eastAsia="ja-JP"/>
        </w:rPr>
        <w:fldChar w:fldCharType="end"/>
      </w:r>
      <w:r>
        <w:rPr>
          <w:lang w:eastAsia="ja-JP"/>
        </w:rPr>
        <w:t xml:space="preserve">, that </w:t>
      </w:r>
      <w:r w:rsidR="00A67408">
        <w:rPr>
          <w:lang w:eastAsia="ja-JP"/>
        </w:rPr>
        <w:t xml:space="preserve">strong interference results in negative SINR. </w:t>
      </w:r>
      <w:r w:rsidR="0010663D">
        <w:rPr>
          <w:lang w:eastAsia="ja-JP"/>
        </w:rPr>
        <w:t xml:space="preserve">Hexagons coloured in red use the </w:t>
      </w:r>
      <w:r w:rsidR="00247591">
        <w:rPr>
          <w:lang w:eastAsia="ja-JP"/>
        </w:rPr>
        <w:t xml:space="preserve">full system bandwidth. Hexagons with pattern are in extra tiers which are only to create interference. </w:t>
      </w:r>
      <w:r w:rsidR="00F849FB">
        <w:rPr>
          <w:lang w:eastAsia="ja-JP"/>
        </w:rPr>
        <w:t xml:space="preserve">We also show the distribution of the </w:t>
      </w:r>
      <w:r w:rsidR="00FD7A0C">
        <w:rPr>
          <w:lang w:eastAsia="ja-JP"/>
        </w:rPr>
        <w:t xml:space="preserve">Shannon </w:t>
      </w:r>
      <w:r w:rsidR="00F849FB">
        <w:rPr>
          <w:lang w:eastAsia="ja-JP"/>
        </w:rPr>
        <w:t xml:space="preserve">capacity based on </w:t>
      </w:r>
      <w:r w:rsidR="00FD7A0C">
        <w:rPr>
          <w:lang w:eastAsia="ja-JP"/>
        </w:rPr>
        <w:t xml:space="preserve">the SINR. Due to the strong neighbor cell interference, the capacity falls mostly below 1 b/s/Hz. </w:t>
      </w:r>
      <w:proofErr w:type="gramStart"/>
      <w:r w:rsidR="001614CE">
        <w:rPr>
          <w:lang w:eastAsia="ja-JP"/>
        </w:rPr>
        <w:t xml:space="preserve">Note </w:t>
      </w:r>
      <w:r w:rsidR="00FD7A0C">
        <w:rPr>
          <w:lang w:eastAsia="ja-JP"/>
        </w:rPr>
        <w:t>also</w:t>
      </w:r>
      <w:proofErr w:type="gramEnd"/>
      <w:r w:rsidR="00FD7A0C">
        <w:rPr>
          <w:lang w:eastAsia="ja-JP"/>
        </w:rPr>
        <w:t xml:space="preserve"> </w:t>
      </w:r>
      <w:r w:rsidR="001614CE">
        <w:rPr>
          <w:lang w:eastAsia="ja-JP"/>
        </w:rPr>
        <w:t xml:space="preserve">that </w:t>
      </w:r>
      <w:r w:rsidR="001E0D00">
        <w:rPr>
          <w:lang w:eastAsia="ja-JP"/>
        </w:rPr>
        <w:t>except for the 5.5 dBi antenna loss</w:t>
      </w:r>
      <w:r w:rsidR="001C093B">
        <w:rPr>
          <w:lang w:eastAsia="ja-JP"/>
        </w:rPr>
        <w:t xml:space="preserve"> and EIRP per beam</w:t>
      </w:r>
      <w:r w:rsidR="001E0D00">
        <w:rPr>
          <w:lang w:eastAsia="ja-JP"/>
        </w:rPr>
        <w:t xml:space="preserve">, </w:t>
      </w:r>
      <w:r w:rsidR="001614CE">
        <w:rPr>
          <w:lang w:eastAsia="ja-JP"/>
        </w:rPr>
        <w:t xml:space="preserve">the </w:t>
      </w:r>
      <w:r w:rsidR="001C093B">
        <w:rPr>
          <w:lang w:eastAsia="ja-JP"/>
        </w:rPr>
        <w:t>scenario</w:t>
      </w:r>
      <w:r w:rsidR="001614CE">
        <w:rPr>
          <w:lang w:eastAsia="ja-JP"/>
        </w:rPr>
        <w:t xml:space="preserve"> </w:t>
      </w:r>
      <w:r w:rsidR="001C093B">
        <w:rPr>
          <w:lang w:eastAsia="ja-JP"/>
        </w:rPr>
        <w:t xml:space="preserve">is </w:t>
      </w:r>
      <w:r w:rsidR="001614CE">
        <w:rPr>
          <w:lang w:eastAsia="ja-JP"/>
        </w:rPr>
        <w:t xml:space="preserve">mostly identical to </w:t>
      </w:r>
      <w:r w:rsidR="001E1D1A">
        <w:rPr>
          <w:lang w:eastAsia="ja-JP"/>
        </w:rPr>
        <w:t xml:space="preserve">SLS </w:t>
      </w:r>
      <w:r w:rsidR="001614CE">
        <w:rPr>
          <w:lang w:eastAsia="ja-JP"/>
        </w:rPr>
        <w:t>Case 9 in TR 38.821</w:t>
      </w:r>
      <w:r w:rsidR="001E0D00">
        <w:rPr>
          <w:lang w:eastAsia="ja-JP"/>
        </w:rPr>
        <w:t>.</w:t>
      </w:r>
    </w:p>
    <w:p w14:paraId="5267C92B" w14:textId="77777777" w:rsidR="00BA0654" w:rsidRDefault="00BA0654" w:rsidP="00A755E1">
      <w:pPr>
        <w:rPr>
          <w:lang w:eastAsia="ja-JP"/>
        </w:rPr>
      </w:pPr>
    </w:p>
    <w:tbl>
      <w:tblPr>
        <w:tblStyle w:val="afd"/>
        <w:tblW w:w="0" w:type="auto"/>
        <w:tblLook w:val="04A0" w:firstRow="1" w:lastRow="0" w:firstColumn="1" w:lastColumn="0" w:noHBand="0" w:noVBand="1"/>
      </w:tblPr>
      <w:tblGrid>
        <w:gridCol w:w="5717"/>
        <w:gridCol w:w="3913"/>
      </w:tblGrid>
      <w:tr w:rsidR="00BA0654" w14:paraId="44739A96" w14:textId="77777777" w:rsidTr="00BA0654">
        <w:tc>
          <w:tcPr>
            <w:tcW w:w="4815" w:type="dxa"/>
          </w:tcPr>
          <w:p w14:paraId="063600A7" w14:textId="65F87DA9" w:rsidR="00FD2ADF" w:rsidRDefault="009C5F3A" w:rsidP="00FD5623">
            <w:pPr>
              <w:jc w:val="center"/>
              <w:rPr>
                <w:lang w:eastAsia="ja-JP"/>
              </w:rPr>
            </w:pPr>
            <w:r w:rsidRPr="009C5F3A">
              <w:rPr>
                <w:noProof/>
                <w:lang w:eastAsia="ja-JP"/>
              </w:rPr>
              <w:drawing>
                <wp:inline distT="0" distB="0" distL="0" distR="0" wp14:anchorId="07FDB4ED" wp14:editId="3677023B">
                  <wp:extent cx="3493340" cy="1916264"/>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4523" cy="1922399"/>
                          </a:xfrm>
                          <a:prstGeom prst="rect">
                            <a:avLst/>
                          </a:prstGeom>
                        </pic:spPr>
                      </pic:pic>
                    </a:graphicData>
                  </a:graphic>
                </wp:inline>
              </w:drawing>
            </w:r>
          </w:p>
          <w:p w14:paraId="3D5B0489" w14:textId="0635CB2C" w:rsidR="00BA0654" w:rsidRDefault="00FD2ADF" w:rsidP="00FD5623">
            <w:pPr>
              <w:jc w:val="center"/>
              <w:rPr>
                <w:lang w:eastAsia="ja-JP"/>
              </w:rPr>
            </w:pPr>
            <w:r w:rsidRPr="00FD2ADF">
              <w:rPr>
                <w:noProof/>
                <w:lang w:eastAsia="ja-JP"/>
              </w:rPr>
              <w:lastRenderedPageBreak/>
              <w:drawing>
                <wp:inline distT="0" distB="0" distL="0" distR="0" wp14:anchorId="0DEEFA17" wp14:editId="6EF58299">
                  <wp:extent cx="2330927" cy="177788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5510" cy="1789012"/>
                          </a:xfrm>
                          <a:prstGeom prst="rect">
                            <a:avLst/>
                          </a:prstGeom>
                        </pic:spPr>
                      </pic:pic>
                    </a:graphicData>
                  </a:graphic>
                </wp:inline>
              </w:drawing>
            </w:r>
          </w:p>
        </w:tc>
        <w:tc>
          <w:tcPr>
            <w:tcW w:w="4815" w:type="dxa"/>
          </w:tcPr>
          <w:p w14:paraId="67C9D169" w14:textId="7D1BB01A" w:rsidR="00BA0654" w:rsidRDefault="00FD5623" w:rsidP="00FE4FC9">
            <w:pPr>
              <w:keepNext/>
              <w:jc w:val="center"/>
              <w:rPr>
                <w:lang w:eastAsia="ja-JP"/>
              </w:rPr>
            </w:pPr>
            <w:r w:rsidRPr="00FD5623">
              <w:rPr>
                <w:noProof/>
                <w:lang w:eastAsia="ja-JP"/>
              </w:rPr>
              <w:lastRenderedPageBreak/>
              <w:drawing>
                <wp:inline distT="0" distB="0" distL="0" distR="0" wp14:anchorId="2A3FC3F7" wp14:editId="7207649D">
                  <wp:extent cx="2069273" cy="1733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75739" cy="1738967"/>
                          </a:xfrm>
                          <a:prstGeom prst="rect">
                            <a:avLst/>
                          </a:prstGeom>
                        </pic:spPr>
                      </pic:pic>
                    </a:graphicData>
                  </a:graphic>
                </wp:inline>
              </w:drawing>
            </w:r>
          </w:p>
        </w:tc>
      </w:tr>
    </w:tbl>
    <w:p w14:paraId="099DB13D" w14:textId="5B1E03A9" w:rsidR="00BA0654" w:rsidRPr="006C4276" w:rsidRDefault="00FE4FC9" w:rsidP="00FE4FC9">
      <w:pPr>
        <w:pStyle w:val="ad"/>
        <w:rPr>
          <w:b w:val="0"/>
          <w:bCs/>
          <w:lang w:eastAsia="ja-JP"/>
        </w:rPr>
      </w:pPr>
      <w:bookmarkStart w:id="1" w:name="_Ref163049397"/>
      <w:r w:rsidRPr="00297D1D">
        <w:t xml:space="preserve">Figure </w:t>
      </w:r>
      <w:r w:rsidRPr="00297D1D">
        <w:fldChar w:fldCharType="begin"/>
      </w:r>
      <w:r w:rsidRPr="00297D1D">
        <w:instrText xml:space="preserve"> SEQ Figure \* ARABIC </w:instrText>
      </w:r>
      <w:r w:rsidRPr="00297D1D">
        <w:fldChar w:fldCharType="separate"/>
      </w:r>
      <w:r w:rsidR="00F7455F">
        <w:rPr>
          <w:noProof/>
        </w:rPr>
        <w:t>1</w:t>
      </w:r>
      <w:r w:rsidRPr="00297D1D">
        <w:fldChar w:fldCharType="end"/>
      </w:r>
      <w:bookmarkEnd w:id="1"/>
      <w:r w:rsidRPr="00297D1D">
        <w:t xml:space="preserve">: </w:t>
      </w:r>
      <w:r w:rsidR="00EC011E" w:rsidRPr="006C4276">
        <w:rPr>
          <w:b w:val="0"/>
          <w:bCs/>
        </w:rPr>
        <w:t xml:space="preserve">SINR distribution and capacity curve for </w:t>
      </w:r>
      <w:r w:rsidRPr="006C4276">
        <w:rPr>
          <w:b w:val="0"/>
          <w:bCs/>
        </w:rPr>
        <w:t>Frequency Reuse 1</w:t>
      </w:r>
      <w:r w:rsidR="00EC011E" w:rsidRPr="006C4276">
        <w:rPr>
          <w:b w:val="0"/>
          <w:bCs/>
        </w:rPr>
        <w:t xml:space="preserve"> (</w:t>
      </w:r>
      <w:r w:rsidR="006C4276" w:rsidRPr="006C4276">
        <w:rPr>
          <w:b w:val="0"/>
          <w:bCs/>
        </w:rPr>
        <w:t>non</w:t>
      </w:r>
      <w:r w:rsidR="006C4276">
        <w:rPr>
          <w:b w:val="0"/>
          <w:bCs/>
        </w:rPr>
        <w:t>-</w:t>
      </w:r>
      <w:proofErr w:type="spellStart"/>
      <w:r w:rsidR="00EC011E" w:rsidRPr="006C4276">
        <w:rPr>
          <w:b w:val="0"/>
          <w:bCs/>
        </w:rPr>
        <w:t>beamhopping</w:t>
      </w:r>
      <w:proofErr w:type="spellEnd"/>
      <w:r w:rsidR="00EC011E" w:rsidRPr="006C4276">
        <w:rPr>
          <w:b w:val="0"/>
          <w:bCs/>
        </w:rPr>
        <w:t xml:space="preserve"> case)</w:t>
      </w:r>
    </w:p>
    <w:p w14:paraId="2B98E3CF" w14:textId="4F7D447F" w:rsidR="00887C29" w:rsidRDefault="00840FA8" w:rsidP="00A755E1">
      <w:pPr>
        <w:rPr>
          <w:lang w:eastAsia="ja-JP"/>
        </w:rPr>
      </w:pPr>
      <w:r>
        <w:rPr>
          <w:lang w:eastAsia="ja-JP"/>
        </w:rPr>
        <w:t xml:space="preserve">The next and most simple </w:t>
      </w:r>
      <w:r w:rsidR="004967CF">
        <w:rPr>
          <w:lang w:eastAsia="ja-JP"/>
        </w:rPr>
        <w:t>change to assess the benefit of beam</w:t>
      </w:r>
      <w:r w:rsidR="00EC011E">
        <w:rPr>
          <w:lang w:eastAsia="ja-JP"/>
        </w:rPr>
        <w:t xml:space="preserve"> </w:t>
      </w:r>
      <w:r w:rsidR="004967CF">
        <w:rPr>
          <w:lang w:eastAsia="ja-JP"/>
        </w:rPr>
        <w:t>hopping is to switch of</w:t>
      </w:r>
      <w:r w:rsidR="00EC011E">
        <w:rPr>
          <w:lang w:eastAsia="ja-JP"/>
        </w:rPr>
        <w:t>f</w:t>
      </w:r>
      <w:r w:rsidR="004967CF">
        <w:rPr>
          <w:lang w:eastAsia="ja-JP"/>
        </w:rPr>
        <w:t xml:space="preserve"> </w:t>
      </w:r>
      <w:r w:rsidR="004470DB">
        <w:rPr>
          <w:lang w:eastAsia="ja-JP"/>
        </w:rPr>
        <w:t xml:space="preserve">all immediate neighbor cells. </w:t>
      </w:r>
      <w:r w:rsidR="00C441EA">
        <w:rPr>
          <w:lang w:eastAsia="ja-JP"/>
        </w:rPr>
        <w:t xml:space="preserve">The EIRP per beam (43.8dBW) which we computed based on the total EIRP of </w:t>
      </w:r>
      <w:r w:rsidR="004D031B">
        <w:rPr>
          <w:lang w:eastAsia="ja-JP"/>
        </w:rPr>
        <w:t>61.24dBW</w:t>
      </w:r>
      <w:r w:rsidR="00C441EA">
        <w:rPr>
          <w:lang w:eastAsia="ja-JP"/>
        </w:rPr>
        <w:t xml:space="preserve"> and the number of </w:t>
      </w:r>
      <w:r w:rsidR="004D031B">
        <w:rPr>
          <w:lang w:eastAsia="ja-JP"/>
        </w:rPr>
        <w:t>55</w:t>
      </w:r>
      <w:r w:rsidR="00C441EA">
        <w:rPr>
          <w:lang w:eastAsia="ja-JP"/>
        </w:rPr>
        <w:t xml:space="preserve"> </w:t>
      </w:r>
      <w:r w:rsidR="004D031B">
        <w:rPr>
          <w:lang w:eastAsia="ja-JP"/>
        </w:rPr>
        <w:t xml:space="preserve">active </w:t>
      </w:r>
      <w:r w:rsidR="00C441EA">
        <w:rPr>
          <w:lang w:eastAsia="ja-JP"/>
        </w:rPr>
        <w:t>beams.</w:t>
      </w:r>
      <w:r w:rsidR="004D031B">
        <w:rPr>
          <w:lang w:eastAsia="ja-JP"/>
        </w:rPr>
        <w:t xml:space="preserve"> </w:t>
      </w:r>
      <w:r w:rsidR="009A5780">
        <w:rPr>
          <w:lang w:eastAsia="ja-JP"/>
        </w:rPr>
        <w:t xml:space="preserve">Here, only 1 in 3 hexagons </w:t>
      </w:r>
      <w:r w:rsidR="0022466F">
        <w:rPr>
          <w:lang w:eastAsia="ja-JP"/>
        </w:rPr>
        <w:t>is</w:t>
      </w:r>
      <w:r w:rsidR="009A5780">
        <w:rPr>
          <w:lang w:eastAsia="ja-JP"/>
        </w:rPr>
        <w:t xml:space="preserve"> active. </w:t>
      </w:r>
      <w:r w:rsidR="004470DB">
        <w:rPr>
          <w:lang w:eastAsia="ja-JP"/>
        </w:rPr>
        <w:t xml:space="preserve">Switched off cells are shown as </w:t>
      </w:r>
      <w:proofErr w:type="spellStart"/>
      <w:r w:rsidR="00DE7C03">
        <w:rPr>
          <w:lang w:eastAsia="ja-JP"/>
        </w:rPr>
        <w:t>gray</w:t>
      </w:r>
      <w:proofErr w:type="spellEnd"/>
      <w:r w:rsidR="004470DB">
        <w:rPr>
          <w:lang w:eastAsia="ja-JP"/>
        </w:rPr>
        <w:t xml:space="preserve"> </w:t>
      </w:r>
      <w:r w:rsidR="00DE7C03">
        <w:rPr>
          <w:lang w:eastAsia="ja-JP"/>
        </w:rPr>
        <w:t xml:space="preserve">hexagons on the right of </w:t>
      </w:r>
      <w:r w:rsidR="00DE7C03">
        <w:rPr>
          <w:lang w:eastAsia="ja-JP"/>
        </w:rPr>
        <w:fldChar w:fldCharType="begin"/>
      </w:r>
      <w:r w:rsidR="00DE7C03">
        <w:rPr>
          <w:lang w:eastAsia="ja-JP"/>
        </w:rPr>
        <w:instrText xml:space="preserve"> REF _Ref163049734 \h </w:instrText>
      </w:r>
      <w:r w:rsidR="00DE7C03">
        <w:rPr>
          <w:lang w:eastAsia="ja-JP"/>
        </w:rPr>
      </w:r>
      <w:r w:rsidR="00DE7C03">
        <w:rPr>
          <w:lang w:eastAsia="ja-JP"/>
        </w:rPr>
        <w:fldChar w:fldCharType="separate"/>
      </w:r>
      <w:r w:rsidR="00DE7C03">
        <w:t xml:space="preserve">Figure </w:t>
      </w:r>
      <w:r w:rsidR="00DE7C03">
        <w:rPr>
          <w:noProof/>
        </w:rPr>
        <w:t>2</w:t>
      </w:r>
      <w:r w:rsidR="00DE7C03">
        <w:rPr>
          <w:lang w:eastAsia="ja-JP"/>
        </w:rPr>
        <w:fldChar w:fldCharType="end"/>
      </w:r>
      <w:r w:rsidR="00DE7C03">
        <w:rPr>
          <w:lang w:eastAsia="ja-JP"/>
        </w:rPr>
        <w:t xml:space="preserve">. </w:t>
      </w:r>
      <w:r w:rsidR="00C27675">
        <w:rPr>
          <w:lang w:eastAsia="ja-JP"/>
        </w:rPr>
        <w:t xml:space="preserve">The patterned hexagons are </w:t>
      </w:r>
      <w:r w:rsidR="00ED0597">
        <w:rPr>
          <w:lang w:eastAsia="ja-JP"/>
        </w:rPr>
        <w:t xml:space="preserve">again </w:t>
      </w:r>
      <w:r w:rsidR="00C27675">
        <w:rPr>
          <w:lang w:eastAsia="ja-JP"/>
        </w:rPr>
        <w:t xml:space="preserve">simulated to create interference. </w:t>
      </w:r>
      <w:r w:rsidR="00FB4616">
        <w:rPr>
          <w:lang w:eastAsia="ja-JP"/>
        </w:rPr>
        <w:t>SINR is computed o</w:t>
      </w:r>
      <w:r w:rsidR="00C27675">
        <w:rPr>
          <w:lang w:eastAsia="ja-JP"/>
        </w:rPr>
        <w:t xml:space="preserve">nly </w:t>
      </w:r>
      <w:r w:rsidR="00FB4616">
        <w:rPr>
          <w:lang w:eastAsia="ja-JP"/>
        </w:rPr>
        <w:t xml:space="preserve">for </w:t>
      </w:r>
      <w:r w:rsidR="00C27675">
        <w:rPr>
          <w:lang w:eastAsia="ja-JP"/>
        </w:rPr>
        <w:t xml:space="preserve">the non-patterned red </w:t>
      </w:r>
      <w:r w:rsidR="00353F66">
        <w:rPr>
          <w:lang w:eastAsia="ja-JP"/>
        </w:rPr>
        <w:t xml:space="preserve">coloured </w:t>
      </w:r>
      <w:r w:rsidR="00C27675">
        <w:rPr>
          <w:lang w:eastAsia="ja-JP"/>
        </w:rPr>
        <w:t xml:space="preserve">cells </w:t>
      </w:r>
      <w:r w:rsidR="00FB4616">
        <w:rPr>
          <w:lang w:eastAsia="ja-JP"/>
        </w:rPr>
        <w:t xml:space="preserve">in the center. </w:t>
      </w:r>
      <w:r w:rsidR="00DE7C03">
        <w:rPr>
          <w:lang w:eastAsia="ja-JP"/>
        </w:rPr>
        <w:t xml:space="preserve">Gray hexagons do not </w:t>
      </w:r>
      <w:r w:rsidR="00B94E02">
        <w:rPr>
          <w:lang w:eastAsia="ja-JP"/>
        </w:rPr>
        <w:t xml:space="preserve">create interference. Only red coloured hexagons </w:t>
      </w:r>
      <w:r w:rsidR="00CE4906">
        <w:rPr>
          <w:lang w:eastAsia="ja-JP"/>
        </w:rPr>
        <w:t xml:space="preserve">create interference since the </w:t>
      </w:r>
      <w:r w:rsidR="00B94E02">
        <w:rPr>
          <w:lang w:eastAsia="ja-JP"/>
        </w:rPr>
        <w:t xml:space="preserve">reuse the same </w:t>
      </w:r>
      <w:r w:rsidR="00CE4906">
        <w:rPr>
          <w:lang w:eastAsia="ja-JP"/>
        </w:rPr>
        <w:t xml:space="preserve">frequency band. The improvement of </w:t>
      </w:r>
      <w:r w:rsidR="002C5560">
        <w:rPr>
          <w:lang w:eastAsia="ja-JP"/>
        </w:rPr>
        <w:t xml:space="preserve">SINR </w:t>
      </w:r>
      <w:r w:rsidR="00C86AB3">
        <w:rPr>
          <w:lang w:eastAsia="ja-JP"/>
        </w:rPr>
        <w:t>by approx.</w:t>
      </w:r>
      <w:commentRangeStart w:id="2"/>
      <w:commentRangeStart w:id="3"/>
      <w:r w:rsidR="00C86AB3">
        <w:rPr>
          <w:lang w:eastAsia="ja-JP"/>
        </w:rPr>
        <w:t xml:space="preserve"> </w:t>
      </w:r>
      <w:r w:rsidR="00A60AD2">
        <w:rPr>
          <w:lang w:eastAsia="ja-JP"/>
        </w:rPr>
        <w:t>9</w:t>
      </w:r>
      <w:r w:rsidR="00C86AB3">
        <w:rPr>
          <w:lang w:eastAsia="ja-JP"/>
        </w:rPr>
        <w:t xml:space="preserve"> dB</w:t>
      </w:r>
      <w:commentRangeEnd w:id="2"/>
      <w:r w:rsidR="00EC011E">
        <w:rPr>
          <w:rStyle w:val="af6"/>
        </w:rPr>
        <w:commentReference w:id="2"/>
      </w:r>
      <w:commentRangeEnd w:id="3"/>
      <w:r w:rsidR="005E110C">
        <w:rPr>
          <w:rStyle w:val="af6"/>
        </w:rPr>
        <w:commentReference w:id="3"/>
      </w:r>
      <w:r w:rsidR="00C86AB3">
        <w:rPr>
          <w:lang w:eastAsia="ja-JP"/>
        </w:rPr>
        <w:t xml:space="preserve"> </w:t>
      </w:r>
      <w:r w:rsidR="002C5560">
        <w:rPr>
          <w:lang w:eastAsia="ja-JP"/>
        </w:rPr>
        <w:t>is significant</w:t>
      </w:r>
      <w:r w:rsidR="00434994">
        <w:rPr>
          <w:lang w:eastAsia="ja-JP"/>
        </w:rPr>
        <w:t xml:space="preserve"> when compared to the previous frequency use 1. </w:t>
      </w:r>
    </w:p>
    <w:p w14:paraId="4A50BBE1" w14:textId="77777777" w:rsidR="00887C29" w:rsidRDefault="00887C29" w:rsidP="00A755E1">
      <w:pPr>
        <w:rPr>
          <w:lang w:eastAsia="ja-JP"/>
        </w:rPr>
      </w:pPr>
    </w:p>
    <w:p w14:paraId="5FC980BE" w14:textId="4F82F895" w:rsidR="00FE4FC9" w:rsidRDefault="00887C29" w:rsidP="00A755E1">
      <w:pPr>
        <w:rPr>
          <w:lang w:eastAsia="ja-JP"/>
        </w:rPr>
      </w:pPr>
      <w:r>
        <w:rPr>
          <w:lang w:eastAsia="ja-JP"/>
        </w:rPr>
        <w:t>We also show the SNR and the SINR</w:t>
      </w:r>
      <w:r w:rsidR="00015FD7">
        <w:rPr>
          <w:lang w:eastAsia="ja-JP"/>
        </w:rPr>
        <w:t xml:space="preserve">. The larger spacing </w:t>
      </w:r>
      <w:r w:rsidR="00F8757C">
        <w:rPr>
          <w:lang w:eastAsia="ja-JP"/>
        </w:rPr>
        <w:t xml:space="preserve">of active cells increases the SIR significantly. </w:t>
      </w:r>
      <w:r w:rsidR="00CA0BF4">
        <w:rPr>
          <w:lang w:eastAsia="ja-JP"/>
        </w:rPr>
        <w:t>We also show the resulting Shannon capacity</w:t>
      </w:r>
      <w:r w:rsidR="00851EAF">
        <w:rPr>
          <w:lang w:eastAsia="ja-JP"/>
        </w:rPr>
        <w:t xml:space="preserve"> below which is improved by a factor of 2 in this case.</w:t>
      </w:r>
      <w:r w:rsidR="00782EAF">
        <w:rPr>
          <w:lang w:eastAsia="ja-JP"/>
        </w:rPr>
        <w:t xml:space="preserve"> </w:t>
      </w:r>
      <w:proofErr w:type="gramStart"/>
      <w:r w:rsidR="00782EAF">
        <w:rPr>
          <w:lang w:eastAsia="ja-JP"/>
        </w:rPr>
        <w:t>But,</w:t>
      </w:r>
      <w:proofErr w:type="gramEnd"/>
      <w:r w:rsidR="00782EAF">
        <w:rPr>
          <w:lang w:eastAsia="ja-JP"/>
        </w:rPr>
        <w:t xml:space="preserve"> transmission opportunities in each beam becomes 1/3. </w:t>
      </w:r>
    </w:p>
    <w:tbl>
      <w:tblPr>
        <w:tblStyle w:val="afd"/>
        <w:tblW w:w="0" w:type="auto"/>
        <w:tblLook w:val="04A0" w:firstRow="1" w:lastRow="0" w:firstColumn="1" w:lastColumn="0" w:noHBand="0" w:noVBand="1"/>
      </w:tblPr>
      <w:tblGrid>
        <w:gridCol w:w="5016"/>
        <w:gridCol w:w="4614"/>
      </w:tblGrid>
      <w:tr w:rsidR="00646E8B" w14:paraId="3B9FA2E1" w14:textId="77777777" w:rsidTr="00033537">
        <w:tc>
          <w:tcPr>
            <w:tcW w:w="4815" w:type="dxa"/>
          </w:tcPr>
          <w:p w14:paraId="7D99C7F4" w14:textId="77777777" w:rsidR="00552E5B" w:rsidRDefault="00646E8B" w:rsidP="00A755E1">
            <w:pPr>
              <w:rPr>
                <w:lang w:eastAsia="ja-JP"/>
              </w:rPr>
            </w:pPr>
            <w:r w:rsidRPr="00646E8B">
              <w:rPr>
                <w:noProof/>
                <w:lang w:eastAsia="ja-JP"/>
              </w:rPr>
              <w:drawing>
                <wp:inline distT="0" distB="0" distL="0" distR="0" wp14:anchorId="0FB55493" wp14:editId="1E489E24">
                  <wp:extent cx="3045149" cy="2357355"/>
                  <wp:effectExtent l="0" t="0" r="317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62832" cy="2371044"/>
                          </a:xfrm>
                          <a:prstGeom prst="rect">
                            <a:avLst/>
                          </a:prstGeom>
                        </pic:spPr>
                      </pic:pic>
                    </a:graphicData>
                  </a:graphic>
                </wp:inline>
              </w:drawing>
            </w:r>
          </w:p>
          <w:p w14:paraId="239F73BE" w14:textId="7C527F66" w:rsidR="008D2CC3" w:rsidRDefault="008D2CC3" w:rsidP="00A755E1">
            <w:pPr>
              <w:rPr>
                <w:lang w:eastAsia="ja-JP"/>
              </w:rPr>
            </w:pPr>
            <w:r w:rsidRPr="008D2CC3">
              <w:rPr>
                <w:noProof/>
                <w:lang w:eastAsia="ja-JP"/>
              </w:rPr>
              <w:drawing>
                <wp:inline distT="0" distB="0" distL="0" distR="0" wp14:anchorId="03EE6824" wp14:editId="28DA7466">
                  <wp:extent cx="2780199" cy="2026026"/>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92936" cy="2035308"/>
                          </a:xfrm>
                          <a:prstGeom prst="rect">
                            <a:avLst/>
                          </a:prstGeom>
                        </pic:spPr>
                      </pic:pic>
                    </a:graphicData>
                  </a:graphic>
                </wp:inline>
              </w:drawing>
            </w:r>
          </w:p>
          <w:p w14:paraId="7F360F6A" w14:textId="35EE8FF8" w:rsidR="00033537" w:rsidRDefault="00033537" w:rsidP="00A755E1">
            <w:pPr>
              <w:rPr>
                <w:lang w:eastAsia="ja-JP"/>
              </w:rPr>
            </w:pPr>
          </w:p>
        </w:tc>
        <w:tc>
          <w:tcPr>
            <w:tcW w:w="4815" w:type="dxa"/>
          </w:tcPr>
          <w:p w14:paraId="57FA6272" w14:textId="39A449ED" w:rsidR="00033537" w:rsidRDefault="004413D5" w:rsidP="0088332B">
            <w:pPr>
              <w:keepNext/>
              <w:jc w:val="center"/>
              <w:rPr>
                <w:lang w:eastAsia="ja-JP"/>
              </w:rPr>
            </w:pPr>
            <w:r w:rsidRPr="004413D5">
              <w:rPr>
                <w:noProof/>
                <w:lang w:eastAsia="ja-JP"/>
              </w:rPr>
              <w:drawing>
                <wp:inline distT="0" distB="0" distL="0" distR="0" wp14:anchorId="30FBF2ED" wp14:editId="0F824FDC">
                  <wp:extent cx="1775945" cy="19450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4740" cy="1954716"/>
                          </a:xfrm>
                          <a:prstGeom prst="rect">
                            <a:avLst/>
                          </a:prstGeom>
                        </pic:spPr>
                      </pic:pic>
                    </a:graphicData>
                  </a:graphic>
                </wp:inline>
              </w:drawing>
            </w:r>
          </w:p>
        </w:tc>
      </w:tr>
    </w:tbl>
    <w:p w14:paraId="56BE326D" w14:textId="2F9F471E" w:rsidR="00A755E1" w:rsidRDefault="0088332B" w:rsidP="0088332B">
      <w:pPr>
        <w:pStyle w:val="ad"/>
        <w:rPr>
          <w:b w:val="0"/>
          <w:bCs/>
        </w:rPr>
      </w:pPr>
      <w:bookmarkStart w:id="4" w:name="_Ref163049734"/>
      <w:r>
        <w:lastRenderedPageBreak/>
        <w:t xml:space="preserve">Figure </w:t>
      </w:r>
      <w:r>
        <w:fldChar w:fldCharType="begin"/>
      </w:r>
      <w:r>
        <w:instrText xml:space="preserve"> SEQ Figure \* ARABIC </w:instrText>
      </w:r>
      <w:r>
        <w:fldChar w:fldCharType="separate"/>
      </w:r>
      <w:r w:rsidR="00F7455F">
        <w:rPr>
          <w:noProof/>
        </w:rPr>
        <w:t>2</w:t>
      </w:r>
      <w:r>
        <w:fldChar w:fldCharType="end"/>
      </w:r>
      <w:bookmarkEnd w:id="4"/>
      <w:r>
        <w:t xml:space="preserve">: </w:t>
      </w:r>
      <w:r w:rsidRPr="0088332B">
        <w:rPr>
          <w:b w:val="0"/>
          <w:bCs/>
        </w:rPr>
        <w:t xml:space="preserve">Sparse </w:t>
      </w:r>
      <w:r w:rsidR="005220F7">
        <w:rPr>
          <w:b w:val="0"/>
          <w:bCs/>
        </w:rPr>
        <w:t>active beams</w:t>
      </w:r>
      <w:r w:rsidR="00330671">
        <w:rPr>
          <w:b w:val="0"/>
          <w:bCs/>
        </w:rPr>
        <w:t xml:space="preserve"> with 1 </w:t>
      </w:r>
      <w:r w:rsidR="00E04439">
        <w:rPr>
          <w:b w:val="0"/>
          <w:bCs/>
        </w:rPr>
        <w:t xml:space="preserve">active cell for every </w:t>
      </w:r>
      <w:r w:rsidR="00330671">
        <w:rPr>
          <w:b w:val="0"/>
          <w:bCs/>
        </w:rPr>
        <w:t xml:space="preserve">3 </w:t>
      </w:r>
      <w:r w:rsidR="00E04439">
        <w:rPr>
          <w:b w:val="0"/>
          <w:bCs/>
        </w:rPr>
        <w:t>cells</w:t>
      </w:r>
      <w:r w:rsidR="005220F7">
        <w:rPr>
          <w:b w:val="0"/>
          <w:bCs/>
        </w:rPr>
        <w:t xml:space="preserve"> (beam hopping)</w:t>
      </w:r>
    </w:p>
    <w:p w14:paraId="4DDC40D9" w14:textId="01C2AA84" w:rsidR="009A5780" w:rsidRPr="009A5780" w:rsidRDefault="004B466E" w:rsidP="009A5780">
      <w:r>
        <w:t xml:space="preserve">By further spacing active cells apart in </w:t>
      </w:r>
      <w:r>
        <w:fldChar w:fldCharType="begin"/>
      </w:r>
      <w:r>
        <w:instrText xml:space="preserve"> REF _Ref163050143 \h </w:instrText>
      </w:r>
      <w:r>
        <w:fldChar w:fldCharType="separate"/>
      </w:r>
      <w:r>
        <w:t xml:space="preserve">Figure </w:t>
      </w:r>
      <w:r>
        <w:rPr>
          <w:noProof/>
        </w:rPr>
        <w:t>3</w:t>
      </w:r>
      <w:r>
        <w:fldChar w:fldCharType="end"/>
      </w:r>
      <w:r w:rsidR="00922197">
        <w:t>, the SINR can be further improved</w:t>
      </w:r>
      <w:r w:rsidR="001C7FF6">
        <w:t xml:space="preserve"> by </w:t>
      </w:r>
      <w:r w:rsidR="00802D72">
        <w:t xml:space="preserve">another </w:t>
      </w:r>
      <w:r w:rsidR="00347DB2">
        <w:t xml:space="preserve">1 </w:t>
      </w:r>
      <w:r w:rsidR="001C7FF6">
        <w:t xml:space="preserve">to </w:t>
      </w:r>
      <w:r w:rsidR="00347DB2">
        <w:t xml:space="preserve">2 </w:t>
      </w:r>
      <w:proofErr w:type="spellStart"/>
      <w:r w:rsidR="001C7FF6">
        <w:t>dB</w:t>
      </w:r>
      <w:r w:rsidR="00802D72">
        <w:t>s</w:t>
      </w:r>
      <w:r w:rsidR="00922197">
        <w:t>.</w:t>
      </w:r>
      <w:proofErr w:type="spellEnd"/>
      <w:r w:rsidR="00922197">
        <w:t xml:space="preserve"> The </w:t>
      </w:r>
      <w:r w:rsidR="00CD0B78">
        <w:t>total number of simulated hexagons has been increased to create a reasonable amount of interference.</w:t>
      </w:r>
      <w:r w:rsidR="00802D72">
        <w:t xml:space="preserve"> </w:t>
      </w:r>
      <w:r w:rsidR="001241D2">
        <w:t>Here,</w:t>
      </w:r>
      <w:r w:rsidR="00802D72">
        <w:t xml:space="preserve"> </w:t>
      </w:r>
      <w:r w:rsidR="001241D2">
        <w:t xml:space="preserve">1 in 8 hexagons are active. </w:t>
      </w:r>
      <w:r w:rsidR="0040762A">
        <w:t xml:space="preserve">For </w:t>
      </w:r>
      <w:proofErr w:type="gramStart"/>
      <w:r w:rsidR="0040762A">
        <w:t>a number of</w:t>
      </w:r>
      <w:proofErr w:type="gramEnd"/>
      <w:r w:rsidR="0040762A">
        <w:t xml:space="preserve"> 61 active cells</w:t>
      </w:r>
      <w:r w:rsidR="0041487E">
        <w:t xml:space="preserve"> and a </w:t>
      </w:r>
      <w:r w:rsidR="0041487E">
        <w:rPr>
          <w:lang w:eastAsia="ja-JP"/>
        </w:rPr>
        <w:t>total EIRP of 61.24dBW</w:t>
      </w:r>
      <w:r w:rsidR="0040762A">
        <w:t xml:space="preserve">, </w:t>
      </w:r>
      <w:r w:rsidR="0040762A">
        <w:rPr>
          <w:lang w:eastAsia="ja-JP"/>
        </w:rPr>
        <w:t xml:space="preserve">the EIRP per beam </w:t>
      </w:r>
      <w:r w:rsidR="0041487E">
        <w:rPr>
          <w:lang w:eastAsia="ja-JP"/>
        </w:rPr>
        <w:t xml:space="preserve">becomes </w:t>
      </w:r>
      <w:r w:rsidR="0040762A">
        <w:rPr>
          <w:lang w:eastAsia="ja-JP"/>
        </w:rPr>
        <w:t>43.3dBW.</w:t>
      </w:r>
      <w:r w:rsidR="00FF5189">
        <w:rPr>
          <w:lang w:eastAsia="ja-JP"/>
        </w:rPr>
        <w:t xml:space="preserve"> </w:t>
      </w:r>
      <w:r w:rsidR="002D1C36">
        <w:rPr>
          <w:lang w:eastAsia="ja-JP"/>
        </w:rPr>
        <w:t xml:space="preserve">We observe that the improvement in SIR starts to saturate at this </w:t>
      </w:r>
      <w:r w:rsidR="009A3241">
        <w:rPr>
          <w:lang w:eastAsia="ja-JP"/>
        </w:rPr>
        <w:t>level of sparsity of active cells.</w:t>
      </w:r>
    </w:p>
    <w:p w14:paraId="3308136D" w14:textId="77777777" w:rsidR="0088332B" w:rsidRDefault="0088332B" w:rsidP="00A755E1">
      <w:pPr>
        <w:rPr>
          <w:lang w:eastAsia="ja-JP"/>
        </w:rPr>
      </w:pPr>
    </w:p>
    <w:tbl>
      <w:tblPr>
        <w:tblStyle w:val="afd"/>
        <w:tblW w:w="0" w:type="auto"/>
        <w:tblLook w:val="04A0" w:firstRow="1" w:lastRow="0" w:firstColumn="1" w:lastColumn="0" w:noHBand="0" w:noVBand="1"/>
      </w:tblPr>
      <w:tblGrid>
        <w:gridCol w:w="5226"/>
        <w:gridCol w:w="4404"/>
      </w:tblGrid>
      <w:tr w:rsidR="0008294C" w14:paraId="04577F7B" w14:textId="77777777" w:rsidTr="000F5D0C">
        <w:tc>
          <w:tcPr>
            <w:tcW w:w="4815" w:type="dxa"/>
          </w:tcPr>
          <w:p w14:paraId="77877AFA" w14:textId="77777777" w:rsidR="009D39EE" w:rsidRDefault="009D39EE" w:rsidP="00A755E1">
            <w:pPr>
              <w:rPr>
                <w:lang w:eastAsia="ja-JP"/>
              </w:rPr>
            </w:pPr>
            <w:r w:rsidRPr="009D39EE">
              <w:rPr>
                <w:noProof/>
                <w:lang w:eastAsia="ja-JP"/>
              </w:rPr>
              <w:drawing>
                <wp:inline distT="0" distB="0" distL="0" distR="0" wp14:anchorId="485D4354" wp14:editId="3E7B4263">
                  <wp:extent cx="3176615" cy="2475892"/>
                  <wp:effectExtent l="0" t="0" r="508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86021" cy="2483223"/>
                          </a:xfrm>
                          <a:prstGeom prst="rect">
                            <a:avLst/>
                          </a:prstGeom>
                        </pic:spPr>
                      </pic:pic>
                    </a:graphicData>
                  </a:graphic>
                </wp:inline>
              </w:drawing>
            </w:r>
          </w:p>
          <w:p w14:paraId="61BC783C" w14:textId="7580BD8C" w:rsidR="009D39EE" w:rsidRDefault="009D39EE" w:rsidP="00A755E1">
            <w:pPr>
              <w:rPr>
                <w:lang w:eastAsia="ja-JP"/>
              </w:rPr>
            </w:pPr>
            <w:r w:rsidRPr="009D39EE">
              <w:rPr>
                <w:noProof/>
                <w:lang w:eastAsia="ja-JP"/>
              </w:rPr>
              <w:drawing>
                <wp:inline distT="0" distB="0" distL="0" distR="0" wp14:anchorId="66F48916" wp14:editId="32EADB9D">
                  <wp:extent cx="2975765" cy="2208577"/>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89568" cy="2218821"/>
                          </a:xfrm>
                          <a:prstGeom prst="rect">
                            <a:avLst/>
                          </a:prstGeom>
                        </pic:spPr>
                      </pic:pic>
                    </a:graphicData>
                  </a:graphic>
                </wp:inline>
              </w:drawing>
            </w:r>
          </w:p>
          <w:p w14:paraId="4CBBE247" w14:textId="25643AC9" w:rsidR="000F5D0C" w:rsidRDefault="000F5D0C" w:rsidP="00A755E1">
            <w:pPr>
              <w:rPr>
                <w:lang w:eastAsia="ja-JP"/>
              </w:rPr>
            </w:pPr>
          </w:p>
        </w:tc>
        <w:tc>
          <w:tcPr>
            <w:tcW w:w="4815" w:type="dxa"/>
          </w:tcPr>
          <w:p w14:paraId="5EE4A33F" w14:textId="6D5C3DEE" w:rsidR="000F5D0C" w:rsidRDefault="0063601F" w:rsidP="00775B0E">
            <w:pPr>
              <w:keepNext/>
              <w:jc w:val="center"/>
              <w:rPr>
                <w:lang w:eastAsia="ja-JP"/>
              </w:rPr>
            </w:pPr>
            <w:r w:rsidRPr="0063601F">
              <w:rPr>
                <w:noProof/>
                <w:lang w:eastAsia="ja-JP"/>
              </w:rPr>
              <w:drawing>
                <wp:inline distT="0" distB="0" distL="0" distR="0" wp14:anchorId="64826F50" wp14:editId="0FCB68FC">
                  <wp:extent cx="2161790" cy="2437906"/>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65796" cy="2442424"/>
                          </a:xfrm>
                          <a:prstGeom prst="rect">
                            <a:avLst/>
                          </a:prstGeom>
                        </pic:spPr>
                      </pic:pic>
                    </a:graphicData>
                  </a:graphic>
                </wp:inline>
              </w:drawing>
            </w:r>
          </w:p>
        </w:tc>
      </w:tr>
    </w:tbl>
    <w:p w14:paraId="4AE8A8BA" w14:textId="3B18BE83" w:rsidR="00E04439" w:rsidRDefault="00F7455F" w:rsidP="00E04439">
      <w:pPr>
        <w:pStyle w:val="ad"/>
        <w:rPr>
          <w:b w:val="0"/>
          <w:bCs/>
        </w:rPr>
      </w:pPr>
      <w:bookmarkStart w:id="5" w:name="_Ref163050143"/>
      <w:r>
        <w:t xml:space="preserve">Figure </w:t>
      </w:r>
      <w:r>
        <w:fldChar w:fldCharType="begin"/>
      </w:r>
      <w:r>
        <w:instrText xml:space="preserve"> SEQ Figure \* ARABIC </w:instrText>
      </w:r>
      <w:r>
        <w:fldChar w:fldCharType="separate"/>
      </w:r>
      <w:r>
        <w:rPr>
          <w:noProof/>
        </w:rPr>
        <w:t>3</w:t>
      </w:r>
      <w:r>
        <w:fldChar w:fldCharType="end"/>
      </w:r>
      <w:bookmarkEnd w:id="5"/>
      <w:r w:rsidRPr="00D34B08">
        <w:rPr>
          <w:b w:val="0"/>
          <w:bCs/>
        </w:rPr>
        <w:t xml:space="preserve">: Sparse </w:t>
      </w:r>
      <w:r w:rsidR="005220F7">
        <w:rPr>
          <w:b w:val="0"/>
          <w:bCs/>
        </w:rPr>
        <w:t>active beams</w:t>
      </w:r>
      <w:r w:rsidR="00E04439">
        <w:rPr>
          <w:b w:val="0"/>
          <w:bCs/>
        </w:rPr>
        <w:t xml:space="preserve"> with 1 active cell for every 8 cells</w:t>
      </w:r>
      <w:r w:rsidR="005220F7">
        <w:rPr>
          <w:b w:val="0"/>
          <w:bCs/>
        </w:rPr>
        <w:t xml:space="preserve"> (beam hopping)</w:t>
      </w:r>
    </w:p>
    <w:p w14:paraId="2AA95AFB" w14:textId="77777777" w:rsidR="000640AA" w:rsidRDefault="000640AA" w:rsidP="00F7455F">
      <w:pPr>
        <w:pStyle w:val="ad"/>
        <w:rPr>
          <w:lang w:eastAsia="ja-JP"/>
        </w:rPr>
      </w:pPr>
    </w:p>
    <w:p w14:paraId="6069B55D" w14:textId="205D6716" w:rsidR="00916387" w:rsidRDefault="00E04439" w:rsidP="00F7455F">
      <w:pPr>
        <w:pStyle w:val="ad"/>
        <w:rPr>
          <w:b w:val="0"/>
          <w:lang w:eastAsia="ja-JP"/>
        </w:rPr>
      </w:pPr>
      <w:r w:rsidRPr="00214836">
        <w:rPr>
          <w:bCs/>
          <w:lang w:eastAsia="ja-JP"/>
        </w:rPr>
        <w:t>Observation 1</w:t>
      </w:r>
      <w:r w:rsidRPr="00214836">
        <w:rPr>
          <w:b w:val="0"/>
          <w:lang w:eastAsia="ja-JP"/>
        </w:rPr>
        <w:t>:</w:t>
      </w:r>
      <w:r w:rsidR="00214836" w:rsidRPr="00214836">
        <w:rPr>
          <w:b w:val="0"/>
          <w:lang w:eastAsia="ja-JP"/>
        </w:rPr>
        <w:t xml:space="preserve"> </w:t>
      </w:r>
      <w:r w:rsidR="0059042D">
        <w:rPr>
          <w:b w:val="0"/>
          <w:lang w:eastAsia="ja-JP"/>
        </w:rPr>
        <w:t xml:space="preserve">We confirm that </w:t>
      </w:r>
      <w:r w:rsidR="00214836" w:rsidRPr="00214836">
        <w:rPr>
          <w:b w:val="0"/>
          <w:lang w:eastAsia="ja-JP"/>
        </w:rPr>
        <w:t>Beam</w:t>
      </w:r>
      <w:r w:rsidR="005220F7">
        <w:rPr>
          <w:b w:val="0"/>
          <w:lang w:eastAsia="ja-JP"/>
        </w:rPr>
        <w:t xml:space="preserve"> </w:t>
      </w:r>
      <w:r w:rsidR="00214836">
        <w:rPr>
          <w:b w:val="0"/>
          <w:lang w:eastAsia="ja-JP"/>
        </w:rPr>
        <w:t>hopping can significantly improve the SINR</w:t>
      </w:r>
      <w:r w:rsidR="005220F7">
        <w:rPr>
          <w:b w:val="0"/>
          <w:lang w:eastAsia="ja-JP"/>
        </w:rPr>
        <w:t xml:space="preserve"> due to the </w:t>
      </w:r>
      <w:r w:rsidR="003F293F">
        <w:rPr>
          <w:b w:val="0"/>
          <w:lang w:eastAsia="ja-JP"/>
        </w:rPr>
        <w:t xml:space="preserve">sparse </w:t>
      </w:r>
      <w:r w:rsidR="005220F7">
        <w:rPr>
          <w:b w:val="0"/>
          <w:lang w:eastAsia="ja-JP"/>
        </w:rPr>
        <w:t>active beams</w:t>
      </w:r>
      <w:r w:rsidR="00782EAF">
        <w:rPr>
          <w:b w:val="0"/>
          <w:lang w:eastAsia="ja-JP"/>
        </w:rPr>
        <w:t xml:space="preserve"> although the transmission opportunity is reduced.  </w:t>
      </w:r>
    </w:p>
    <w:p w14:paraId="3AD959B1" w14:textId="6A103A48" w:rsidR="00916387" w:rsidRDefault="003A0A5E" w:rsidP="003A0A5E">
      <w:pPr>
        <w:tabs>
          <w:tab w:val="left" w:pos="8264"/>
        </w:tabs>
        <w:rPr>
          <w:lang w:eastAsia="ja-JP"/>
        </w:rPr>
      </w:pPr>
      <w:r>
        <w:rPr>
          <w:lang w:eastAsia="ja-JP"/>
        </w:rPr>
        <w:tab/>
      </w:r>
    </w:p>
    <w:p w14:paraId="7C4422BC" w14:textId="4D24DD48" w:rsidR="00B9108F" w:rsidRDefault="00192B25" w:rsidP="00B9108F">
      <w:pPr>
        <w:spacing w:after="120"/>
        <w:rPr>
          <w:lang w:val="en-US" w:eastAsia="ja-JP"/>
        </w:rPr>
      </w:pPr>
      <w:r>
        <w:rPr>
          <w:lang w:val="en-US" w:eastAsia="ja-JP"/>
        </w:rPr>
        <w:t>With the benefits of beam</w:t>
      </w:r>
      <w:r w:rsidR="009312CD">
        <w:rPr>
          <w:lang w:val="en-US" w:eastAsia="ja-JP"/>
        </w:rPr>
        <w:t xml:space="preserve"> </w:t>
      </w:r>
      <w:r>
        <w:rPr>
          <w:lang w:val="en-US" w:eastAsia="ja-JP"/>
        </w:rPr>
        <w:t xml:space="preserve">hopping outline, we discuss </w:t>
      </w:r>
      <w:r w:rsidR="00591371">
        <w:rPr>
          <w:lang w:val="en-US" w:eastAsia="ja-JP"/>
        </w:rPr>
        <w:t>next techniques to enable beam</w:t>
      </w:r>
      <w:r w:rsidR="009312CD">
        <w:rPr>
          <w:lang w:val="en-US" w:eastAsia="ja-JP"/>
        </w:rPr>
        <w:t xml:space="preserve"> </w:t>
      </w:r>
      <w:r w:rsidR="00591371">
        <w:rPr>
          <w:lang w:val="en-US" w:eastAsia="ja-JP"/>
        </w:rPr>
        <w:t xml:space="preserve">hopping. </w:t>
      </w:r>
      <w:r w:rsidR="00B9108F" w:rsidRPr="00740FA6">
        <w:rPr>
          <w:rFonts w:hint="eastAsia"/>
          <w:lang w:val="en-US" w:eastAsia="ja-JP"/>
        </w:rPr>
        <w:t xml:space="preserve">For power sharing between satellite beams </w:t>
      </w:r>
      <w:r w:rsidR="00B9108F">
        <w:rPr>
          <w:lang w:val="en-US" w:eastAsia="ja-JP"/>
        </w:rPr>
        <w:t xml:space="preserve">based on a given </w:t>
      </w:r>
      <w:r w:rsidR="00B9108F" w:rsidRPr="00740FA6">
        <w:rPr>
          <w:rFonts w:hint="eastAsia"/>
          <w:lang w:val="en-US" w:eastAsia="ja-JP"/>
        </w:rPr>
        <w:t>total satellite power, the following approaches can be considered</w:t>
      </w:r>
      <w:r w:rsidR="00B9108F">
        <w:rPr>
          <w:lang w:val="en-US" w:eastAsia="ja-JP"/>
        </w:rPr>
        <w:t>:</w:t>
      </w:r>
    </w:p>
    <w:p w14:paraId="5CF579E9" w14:textId="77777777" w:rsidR="00B9108F" w:rsidRPr="00ED42D7" w:rsidRDefault="00B9108F" w:rsidP="00B9108F">
      <w:pPr>
        <w:pStyle w:val="aff5"/>
        <w:numPr>
          <w:ilvl w:val="0"/>
          <w:numId w:val="38"/>
        </w:numPr>
        <w:ind w:leftChars="0"/>
        <w:rPr>
          <w:lang w:val="en-US" w:eastAsia="ja-JP"/>
        </w:rPr>
      </w:pPr>
      <w:r w:rsidRPr="00ED42D7">
        <w:rPr>
          <w:rFonts w:hint="eastAsia"/>
          <w:lang w:val="en-US" w:eastAsia="ja-JP"/>
        </w:rPr>
        <w:t xml:space="preserve">Restrict the number of simultaneously active </w:t>
      </w:r>
      <w:proofErr w:type="gramStart"/>
      <w:r w:rsidRPr="00ED42D7">
        <w:rPr>
          <w:rFonts w:hint="eastAsia"/>
          <w:lang w:val="en-US" w:eastAsia="ja-JP"/>
        </w:rPr>
        <w:t>beams</w:t>
      </w:r>
      <w:proofErr w:type="gramEnd"/>
    </w:p>
    <w:p w14:paraId="5052C3F9" w14:textId="77777777" w:rsidR="00B9108F" w:rsidRPr="00740FA6" w:rsidRDefault="00B9108F" w:rsidP="00B9108F">
      <w:pPr>
        <w:numPr>
          <w:ilvl w:val="0"/>
          <w:numId w:val="36"/>
        </w:numPr>
        <w:rPr>
          <w:lang w:val="en-US" w:eastAsia="ja-JP"/>
        </w:rPr>
      </w:pPr>
      <w:r w:rsidRPr="00740FA6">
        <w:rPr>
          <w:rFonts w:hint="eastAsia"/>
          <w:lang w:val="en-US" w:eastAsia="ja-JP"/>
        </w:rPr>
        <w:t>Reduc</w:t>
      </w:r>
      <w:r>
        <w:rPr>
          <w:lang w:val="en-US" w:eastAsia="ja-JP"/>
        </w:rPr>
        <w:t>e</w:t>
      </w:r>
      <w:r w:rsidRPr="00740FA6">
        <w:rPr>
          <w:rFonts w:hint="eastAsia"/>
          <w:lang w:val="en-US" w:eastAsia="ja-JP"/>
        </w:rPr>
        <w:t xml:space="preserve"> satellite EIRP per </w:t>
      </w:r>
      <w:proofErr w:type="gramStart"/>
      <w:r w:rsidRPr="00740FA6">
        <w:rPr>
          <w:rFonts w:hint="eastAsia"/>
          <w:lang w:val="en-US" w:eastAsia="ja-JP"/>
        </w:rPr>
        <w:t>beam</w:t>
      </w:r>
      <w:proofErr w:type="gramEnd"/>
    </w:p>
    <w:p w14:paraId="391144E8" w14:textId="77777777" w:rsidR="00B9108F" w:rsidRDefault="00B9108F" w:rsidP="00A755E1">
      <w:pPr>
        <w:rPr>
          <w:lang w:eastAsia="ja-JP"/>
        </w:rPr>
      </w:pPr>
    </w:p>
    <w:p w14:paraId="76D7F94A" w14:textId="159701DB" w:rsidR="008B232F" w:rsidRDefault="008B232F" w:rsidP="008B232F">
      <w:pPr>
        <w:rPr>
          <w:lang w:val="en-US" w:eastAsia="ja-JP"/>
        </w:rPr>
      </w:pPr>
      <w:r w:rsidRPr="00B026CC">
        <w:rPr>
          <w:b/>
          <w:bCs/>
          <w:lang w:val="en-US" w:eastAsia="ja-JP"/>
        </w:rPr>
        <w:t xml:space="preserve">Proposal </w:t>
      </w:r>
      <w:r w:rsidR="00F50131">
        <w:rPr>
          <w:b/>
          <w:bCs/>
          <w:lang w:val="en-US" w:eastAsia="ja-JP"/>
        </w:rPr>
        <w:t>1</w:t>
      </w:r>
      <w:r>
        <w:rPr>
          <w:lang w:val="en-US" w:eastAsia="ja-JP"/>
        </w:rPr>
        <w:t>: Study the f</w:t>
      </w:r>
      <w:r w:rsidRPr="00740FA6">
        <w:rPr>
          <w:rFonts w:hint="eastAsia"/>
          <w:lang w:val="en-US" w:eastAsia="ja-JP"/>
        </w:rPr>
        <w:t>easibility of active satellite beam switching</w:t>
      </w:r>
      <w:r>
        <w:rPr>
          <w:lang w:val="en-US" w:eastAsia="ja-JP"/>
        </w:rPr>
        <w:t xml:space="preserve">. This includes </w:t>
      </w:r>
      <w:r w:rsidRPr="00740FA6">
        <w:rPr>
          <w:rFonts w:hint="eastAsia"/>
          <w:lang w:val="en-US" w:eastAsia="ja-JP"/>
        </w:rPr>
        <w:t>semi-static switching and dynamic switching</w:t>
      </w:r>
      <w:r>
        <w:rPr>
          <w:lang w:val="en-US" w:eastAsia="ja-JP"/>
        </w:rPr>
        <w:t xml:space="preserve">, </w:t>
      </w:r>
      <w:r w:rsidRPr="00740FA6">
        <w:rPr>
          <w:rFonts w:hint="eastAsia"/>
          <w:lang w:val="en-US" w:eastAsia="ja-JP"/>
        </w:rPr>
        <w:t>e.g.</w:t>
      </w:r>
      <w:r>
        <w:rPr>
          <w:lang w:val="en-US" w:eastAsia="ja-JP"/>
        </w:rPr>
        <w:t>,</w:t>
      </w:r>
      <w:r w:rsidRPr="00740FA6">
        <w:rPr>
          <w:rFonts w:hint="eastAsia"/>
          <w:lang w:val="en-US" w:eastAsia="ja-JP"/>
        </w:rPr>
        <w:t xml:space="preserve"> every slot. </w:t>
      </w:r>
    </w:p>
    <w:p w14:paraId="56837801" w14:textId="77777777" w:rsidR="008B232F" w:rsidRPr="00740FA6" w:rsidRDefault="008B232F" w:rsidP="008B232F">
      <w:pPr>
        <w:rPr>
          <w:lang w:val="en-US" w:eastAsia="ja-JP"/>
        </w:rPr>
      </w:pPr>
    </w:p>
    <w:p w14:paraId="0C9F9C67" w14:textId="77777777" w:rsidR="008B232F" w:rsidRDefault="008B232F" w:rsidP="008B232F">
      <w:pPr>
        <w:rPr>
          <w:lang w:eastAsia="ja-JP"/>
        </w:rPr>
      </w:pPr>
      <w:r>
        <w:rPr>
          <w:lang w:eastAsia="ja-JP"/>
        </w:rPr>
        <w:lastRenderedPageBreak/>
        <w:t xml:space="preserve">It is also noted as part of the objectives, that in the system level study R18 network energy saving techniques should be considered as baseline, which added - compared to the Cell DRX UE power saving feature of R15 - the UE ability to monitor only PDCCH in a Connected DRX mode (C-DRX). As of R18, C-DRX is basically characterized by a repetition cycle of up to 10.24 seconds within which UE may wake up for up to 1.6 seconds. An inactivity timer was added to allow UE the processing of PDCCH beyond the allocated On-duration time. </w:t>
      </w:r>
    </w:p>
    <w:p w14:paraId="623FCD52" w14:textId="77777777" w:rsidR="008B232F" w:rsidRDefault="008B232F" w:rsidP="008B232F">
      <w:pPr>
        <w:rPr>
          <w:lang w:eastAsia="ja-JP"/>
        </w:rPr>
      </w:pPr>
    </w:p>
    <w:p w14:paraId="44B49B94" w14:textId="77777777" w:rsidR="008B232F" w:rsidRDefault="008B232F" w:rsidP="008B232F">
      <w:pPr>
        <w:rPr>
          <w:lang w:eastAsia="ja-JP"/>
        </w:rPr>
      </w:pPr>
      <w:r>
        <w:rPr>
          <w:lang w:eastAsia="ja-JP"/>
        </w:rPr>
        <w:t xml:space="preserve">Next, we are looking at potential approaches to combine existing DTX/DRX mechanisms in R18 NES (Network Energy Savings) with beam hopping requirements. We consider three potential approaches for system level enhancements: Cell On/Off management, SSB beam </w:t>
      </w:r>
      <w:proofErr w:type="gramStart"/>
      <w:r>
        <w:rPr>
          <w:lang w:eastAsia="ja-JP"/>
        </w:rPr>
        <w:t>On</w:t>
      </w:r>
      <w:proofErr w:type="gramEnd"/>
      <w:r>
        <w:rPr>
          <w:lang w:eastAsia="ja-JP"/>
        </w:rPr>
        <w:t>/Off management, and Beam request from UE.</w:t>
      </w:r>
    </w:p>
    <w:p w14:paraId="5FC15FF8" w14:textId="77777777" w:rsidR="008B232F" w:rsidRDefault="008B232F" w:rsidP="008B232F">
      <w:pPr>
        <w:rPr>
          <w:lang w:eastAsia="ja-JP"/>
        </w:rPr>
      </w:pPr>
    </w:p>
    <w:p w14:paraId="188B99D1" w14:textId="77777777" w:rsidR="008B232F" w:rsidRPr="00A32C46" w:rsidRDefault="008B232F" w:rsidP="008B232F">
      <w:pPr>
        <w:rPr>
          <w:b/>
          <w:bCs/>
          <w:u w:val="single"/>
        </w:rPr>
      </w:pPr>
      <w:r w:rsidRPr="00A32C46">
        <w:rPr>
          <w:b/>
          <w:bCs/>
          <w:u w:val="single"/>
        </w:rPr>
        <w:t>Cell On/Off management</w:t>
      </w:r>
    </w:p>
    <w:p w14:paraId="3E98AFE8" w14:textId="77777777" w:rsidR="008B232F" w:rsidRPr="00B42759" w:rsidRDefault="008B232F" w:rsidP="008B232F"/>
    <w:p w14:paraId="02A12DFA" w14:textId="77777777" w:rsidR="008B232F" w:rsidRDefault="008B232F" w:rsidP="008B232F">
      <w:pPr>
        <w:rPr>
          <w:lang w:val="en-US" w:eastAsia="ja-JP"/>
        </w:rPr>
      </w:pPr>
      <w:r>
        <w:rPr>
          <w:lang w:val="en-US" w:eastAsia="ja-JP"/>
        </w:rPr>
        <w:t xml:space="preserve">The R18 Cell DTX/DRX mechanism in NES makes use of periodic </w:t>
      </w:r>
      <w:proofErr w:type="gramStart"/>
      <w:r>
        <w:rPr>
          <w:lang w:val="en-US" w:eastAsia="ja-JP"/>
        </w:rPr>
        <w:t>On</w:t>
      </w:r>
      <w:proofErr w:type="gramEnd"/>
      <w:r>
        <w:rPr>
          <w:lang w:val="en-US" w:eastAsia="ja-JP"/>
        </w:rPr>
        <w:t>/Off durations but the discussion was limited only UE CONNECTED mode. RAN1 should consider how to r</w:t>
      </w:r>
      <w:r w:rsidRPr="005D1E5A">
        <w:rPr>
          <w:lang w:val="en-US" w:eastAsia="ja-JP"/>
        </w:rPr>
        <w:t>euse</w:t>
      </w:r>
      <w:r>
        <w:rPr>
          <w:lang w:val="en-US" w:eastAsia="ja-JP"/>
        </w:rPr>
        <w:t xml:space="preserve"> or </w:t>
      </w:r>
      <w:r w:rsidRPr="005D1E5A">
        <w:rPr>
          <w:lang w:val="en-US" w:eastAsia="ja-JP"/>
        </w:rPr>
        <w:t xml:space="preserve">enhance </w:t>
      </w:r>
      <w:r>
        <w:rPr>
          <w:lang w:val="en-US" w:eastAsia="ja-JP"/>
        </w:rPr>
        <w:t>that mechanism by introducing l</w:t>
      </w:r>
      <w:r w:rsidRPr="00B42759">
        <w:rPr>
          <w:lang w:val="en-US" w:eastAsia="ja-JP"/>
        </w:rPr>
        <w:t>onger DTX/DRX active time period</w:t>
      </w:r>
      <w:r>
        <w:rPr>
          <w:lang w:val="en-US" w:eastAsia="ja-JP"/>
        </w:rPr>
        <w:t>s and m</w:t>
      </w:r>
      <w:r w:rsidRPr="00B42759">
        <w:rPr>
          <w:lang w:val="en-US" w:eastAsia="ja-JP"/>
        </w:rPr>
        <w:t>ore flexible cell DTX/DRX control</w:t>
      </w:r>
      <w:r>
        <w:rPr>
          <w:lang w:val="en-US" w:eastAsia="ja-JP"/>
        </w:rPr>
        <w:t xml:space="preserve"> adapted to beam-hopping requirements. A potential scenario could be that a UE wakes up in a different cell after an off period. </w:t>
      </w:r>
    </w:p>
    <w:p w14:paraId="7C6D895D" w14:textId="77777777" w:rsidR="008B232F" w:rsidRDefault="008B232F" w:rsidP="008B232F">
      <w:pPr>
        <w:rPr>
          <w:lang w:val="en-US" w:eastAsia="ja-JP"/>
        </w:rPr>
      </w:pPr>
    </w:p>
    <w:p w14:paraId="113BA1D0" w14:textId="6F4683EB" w:rsidR="008B232F" w:rsidRDefault="008B232F" w:rsidP="008B232F">
      <w:pPr>
        <w:rPr>
          <w:lang w:val="en-US" w:eastAsia="ja-JP"/>
        </w:rPr>
      </w:pPr>
      <w:r w:rsidRPr="00A32C46">
        <w:rPr>
          <w:b/>
          <w:bCs/>
          <w:lang w:val="en-US" w:eastAsia="ja-JP"/>
        </w:rPr>
        <w:t xml:space="preserve">Proposal </w:t>
      </w:r>
      <w:r w:rsidR="00192B25">
        <w:rPr>
          <w:b/>
          <w:bCs/>
          <w:lang w:val="en-US" w:eastAsia="ja-JP"/>
        </w:rPr>
        <w:t>2</w:t>
      </w:r>
      <w:r>
        <w:rPr>
          <w:lang w:val="en-US" w:eastAsia="ja-JP"/>
        </w:rPr>
        <w:t>: RAN1 should explore the connection between beam-hopping patterns and Cell DTX/DRX patterns.</w:t>
      </w:r>
    </w:p>
    <w:p w14:paraId="37BB57B1" w14:textId="77777777" w:rsidR="008B232F" w:rsidRDefault="008B232F" w:rsidP="008B232F">
      <w:pPr>
        <w:rPr>
          <w:lang w:val="en-US" w:eastAsia="ja-JP"/>
        </w:rPr>
      </w:pPr>
    </w:p>
    <w:p w14:paraId="292004CF" w14:textId="77777777" w:rsidR="008B232F" w:rsidRPr="00A32C46" w:rsidRDefault="008B232F" w:rsidP="008B232F">
      <w:pPr>
        <w:rPr>
          <w:b/>
          <w:bCs/>
          <w:u w:val="single"/>
        </w:rPr>
      </w:pPr>
      <w:r w:rsidRPr="00A32C46">
        <w:rPr>
          <w:b/>
          <w:bCs/>
          <w:u w:val="single"/>
        </w:rPr>
        <w:t xml:space="preserve">SSB beam </w:t>
      </w:r>
      <w:r>
        <w:rPr>
          <w:b/>
          <w:bCs/>
          <w:u w:val="single"/>
        </w:rPr>
        <w:t xml:space="preserve">and other IDLE/INACTIVE related </w:t>
      </w:r>
      <w:proofErr w:type="gramStart"/>
      <w:r w:rsidRPr="00A32C46">
        <w:rPr>
          <w:b/>
          <w:bCs/>
          <w:u w:val="single"/>
        </w:rPr>
        <w:t>On</w:t>
      </w:r>
      <w:proofErr w:type="gramEnd"/>
      <w:r w:rsidRPr="00A32C46">
        <w:rPr>
          <w:b/>
          <w:bCs/>
          <w:u w:val="single"/>
        </w:rPr>
        <w:t xml:space="preserve">/Off management within a cell </w:t>
      </w:r>
    </w:p>
    <w:p w14:paraId="4C653511" w14:textId="77777777" w:rsidR="008B232F" w:rsidRDefault="008B232F" w:rsidP="008B232F">
      <w:pPr>
        <w:rPr>
          <w:lang w:val="en-US" w:eastAsia="ja-JP"/>
        </w:rPr>
      </w:pPr>
    </w:p>
    <w:p w14:paraId="61B1AC09" w14:textId="77777777" w:rsidR="008B232F" w:rsidRDefault="008B232F" w:rsidP="008B232F">
      <w:pPr>
        <w:rPr>
          <w:lang w:val="en-US" w:eastAsia="ja-JP"/>
        </w:rPr>
      </w:pPr>
      <w:r w:rsidRPr="004168A7">
        <w:rPr>
          <w:lang w:val="en-US" w:eastAsia="ja-JP"/>
        </w:rPr>
        <w:t xml:space="preserve">Currently, </w:t>
      </w:r>
      <w:r>
        <w:rPr>
          <w:lang w:val="en-US" w:eastAsia="ja-JP"/>
        </w:rPr>
        <w:t xml:space="preserve">there are </w:t>
      </w:r>
      <w:r w:rsidRPr="004168A7">
        <w:rPr>
          <w:lang w:val="en-US" w:eastAsia="ja-JP"/>
        </w:rPr>
        <w:t xml:space="preserve">8 SSB beams for FR1, </w:t>
      </w:r>
      <w:r>
        <w:rPr>
          <w:lang w:val="en-US" w:eastAsia="ja-JP"/>
        </w:rPr>
        <w:t xml:space="preserve">and </w:t>
      </w:r>
      <w:r w:rsidRPr="004168A7">
        <w:rPr>
          <w:lang w:val="en-US" w:eastAsia="ja-JP"/>
        </w:rPr>
        <w:t>64 SSB beams for FR2.</w:t>
      </w:r>
      <w:r>
        <w:rPr>
          <w:lang w:val="en-US" w:eastAsia="ja-JP"/>
        </w:rPr>
        <w:t xml:space="preserve"> In terrestrial networks, a UE measures the received strength of an SSB beam during beam sweeping and reports the SSB index of the strongest beam to gNB. The communication between gNB and UE continues on that beam. In addition to SSB, other common channel required for IDLE/INACTIVE are continuously required like SIBs, Paging, Random access related procedures. For NTN, a mechanism </w:t>
      </w:r>
      <w:r w:rsidRPr="00005926">
        <w:rPr>
          <w:lang w:val="en-US" w:eastAsia="ja-JP"/>
        </w:rPr>
        <w:t xml:space="preserve">to perform Cell DTX/DRX </w:t>
      </w:r>
      <w:r>
        <w:rPr>
          <w:lang w:val="en-US" w:eastAsia="ja-JP"/>
        </w:rPr>
        <w:t xml:space="preserve">related to IDLE/INACTIVE is required, which would render the work scope to overlap with R19 NES work. In addition, each </w:t>
      </w:r>
      <w:r w:rsidRPr="00005926">
        <w:rPr>
          <w:lang w:val="en-US" w:eastAsia="ja-JP"/>
        </w:rPr>
        <w:t xml:space="preserve">SSB beam </w:t>
      </w:r>
      <w:proofErr w:type="gramStart"/>
      <w:r>
        <w:rPr>
          <w:lang w:val="en-US" w:eastAsia="ja-JP"/>
        </w:rPr>
        <w:t>On</w:t>
      </w:r>
      <w:proofErr w:type="gramEnd"/>
      <w:r>
        <w:rPr>
          <w:lang w:val="en-US" w:eastAsia="ja-JP"/>
        </w:rPr>
        <w:t xml:space="preserve">/Off </w:t>
      </w:r>
      <w:r w:rsidRPr="00005926">
        <w:rPr>
          <w:lang w:val="en-US" w:eastAsia="ja-JP"/>
        </w:rPr>
        <w:t>may be needed</w:t>
      </w:r>
      <w:r>
        <w:rPr>
          <w:lang w:val="en-US" w:eastAsia="ja-JP"/>
        </w:rPr>
        <w:t>. Whether backward compatibility can be kept or not to R17 UEs needs to be carefully discussed.</w:t>
      </w:r>
    </w:p>
    <w:p w14:paraId="7821AD75" w14:textId="77777777" w:rsidR="008B232F" w:rsidRDefault="008B232F" w:rsidP="008B232F">
      <w:pPr>
        <w:rPr>
          <w:lang w:val="en-US" w:eastAsia="ja-JP"/>
        </w:rPr>
      </w:pPr>
    </w:p>
    <w:p w14:paraId="3F0859B0" w14:textId="1A50B818" w:rsidR="008B232F" w:rsidRDefault="008B232F" w:rsidP="008B232F">
      <w:pPr>
        <w:rPr>
          <w:lang w:val="en-US" w:eastAsia="ja-JP"/>
        </w:rPr>
      </w:pPr>
      <w:r w:rsidRPr="00A32C46">
        <w:rPr>
          <w:b/>
          <w:bCs/>
          <w:lang w:val="en-US" w:eastAsia="ja-JP"/>
        </w:rPr>
        <w:t xml:space="preserve">Proposal </w:t>
      </w:r>
      <w:r w:rsidR="00192B25">
        <w:rPr>
          <w:b/>
          <w:bCs/>
          <w:lang w:val="en-US" w:eastAsia="ja-JP"/>
        </w:rPr>
        <w:t>3</w:t>
      </w:r>
      <w:r>
        <w:rPr>
          <w:lang w:val="en-US" w:eastAsia="ja-JP"/>
        </w:rPr>
        <w:t xml:space="preserve">: RAN1 to explore the impact of </w:t>
      </w:r>
      <w:r w:rsidRPr="00005926">
        <w:rPr>
          <w:lang w:val="en-US" w:eastAsia="ja-JP"/>
        </w:rPr>
        <w:t xml:space="preserve">DTX/DRX per SSB beam </w:t>
      </w:r>
      <w:r>
        <w:rPr>
          <w:lang w:val="en-US" w:eastAsia="ja-JP"/>
        </w:rPr>
        <w:t xml:space="preserve">and related UE IDLE/INACTIVE mode </w:t>
      </w:r>
      <w:r w:rsidRPr="00005926">
        <w:rPr>
          <w:lang w:val="en-US" w:eastAsia="ja-JP"/>
        </w:rPr>
        <w:t>UE behavior</w:t>
      </w:r>
      <w:r>
        <w:rPr>
          <w:lang w:val="en-US" w:eastAsia="ja-JP"/>
        </w:rPr>
        <w:t>.</w:t>
      </w:r>
    </w:p>
    <w:p w14:paraId="3E659C44" w14:textId="77777777" w:rsidR="008B232F" w:rsidRDefault="008B232F" w:rsidP="008B232F">
      <w:pPr>
        <w:rPr>
          <w:lang w:val="en-US" w:eastAsia="ja-JP"/>
        </w:rPr>
      </w:pPr>
    </w:p>
    <w:p w14:paraId="5B28A2AF" w14:textId="77777777" w:rsidR="008B232F" w:rsidRPr="00A32C46" w:rsidRDefault="008B232F" w:rsidP="008B232F">
      <w:pPr>
        <w:rPr>
          <w:b/>
          <w:bCs/>
          <w:u w:val="single"/>
          <w:lang w:val="en-US" w:eastAsia="ja-JP"/>
        </w:rPr>
      </w:pPr>
      <w:r w:rsidRPr="00A32C46">
        <w:rPr>
          <w:b/>
          <w:bCs/>
          <w:u w:val="single"/>
          <w:lang w:val="en-US" w:eastAsia="ja-JP"/>
        </w:rPr>
        <w:t xml:space="preserve">Beam </w:t>
      </w:r>
      <w:r>
        <w:rPr>
          <w:b/>
          <w:bCs/>
          <w:u w:val="single"/>
          <w:lang w:val="en-US" w:eastAsia="ja-JP"/>
        </w:rPr>
        <w:t>trigger</w:t>
      </w:r>
      <w:r w:rsidRPr="00A32C46">
        <w:rPr>
          <w:b/>
          <w:bCs/>
          <w:u w:val="single"/>
          <w:lang w:val="en-US" w:eastAsia="ja-JP"/>
        </w:rPr>
        <w:t xml:space="preserve"> from UE </w:t>
      </w:r>
    </w:p>
    <w:p w14:paraId="40F60671" w14:textId="77777777" w:rsidR="008B232F" w:rsidRPr="00A74CF8" w:rsidRDefault="008B232F" w:rsidP="008B232F">
      <w:pPr>
        <w:rPr>
          <w:lang w:val="en-US" w:eastAsia="ja-JP"/>
        </w:rPr>
      </w:pPr>
    </w:p>
    <w:p w14:paraId="3961E1FC" w14:textId="77777777" w:rsidR="008B232F" w:rsidRDefault="008B232F" w:rsidP="008B232F">
      <w:pPr>
        <w:rPr>
          <w:lang w:val="en-US" w:eastAsia="ja-JP"/>
        </w:rPr>
      </w:pPr>
      <w:r w:rsidRPr="00A74CF8">
        <w:rPr>
          <w:lang w:val="en-US" w:eastAsia="ja-JP"/>
        </w:rPr>
        <w:t xml:space="preserve">In a traditional sense, beam-hopping as, for example, employed by DVB-S2X is controlled by the sender side. The operator provides the satellite with a beam-hopping </w:t>
      </w:r>
      <w:r>
        <w:rPr>
          <w:lang w:val="en-US" w:eastAsia="ja-JP"/>
        </w:rPr>
        <w:t xml:space="preserve">time </w:t>
      </w:r>
      <w:r w:rsidRPr="00A74CF8">
        <w:rPr>
          <w:lang w:val="en-US" w:eastAsia="ja-JP"/>
        </w:rPr>
        <w:t>plan indicating which cells to illuminate at which time. Here, is the opportunity to trigger beam-hopping from the receiver-side, by a UE or groups of UE.</w:t>
      </w:r>
      <w:r>
        <w:rPr>
          <w:lang w:val="en-US" w:eastAsia="ja-JP"/>
        </w:rPr>
        <w:t xml:space="preserve"> For RRC_CONNECTED, the need of a beam is can be anticipated by the network.</w:t>
      </w:r>
      <w:r w:rsidRPr="00A74CF8">
        <w:rPr>
          <w:lang w:val="en-US" w:eastAsia="ja-JP"/>
        </w:rPr>
        <w:t xml:space="preserve"> For R19 N</w:t>
      </w:r>
      <w:r>
        <w:rPr>
          <w:lang w:val="en-US" w:eastAsia="ja-JP"/>
        </w:rPr>
        <w:t>ES</w:t>
      </w:r>
      <w:r w:rsidRPr="00A74CF8">
        <w:rPr>
          <w:lang w:val="en-US" w:eastAsia="ja-JP"/>
        </w:rPr>
        <w:t xml:space="preserve">, on-demand SSB, on-demand SIB1 etc. triggered by UE is being discussed. </w:t>
      </w:r>
    </w:p>
    <w:p w14:paraId="7B275E94" w14:textId="77777777" w:rsidR="008B232F" w:rsidRDefault="008B232F" w:rsidP="008B232F">
      <w:pPr>
        <w:rPr>
          <w:lang w:val="en-US" w:eastAsia="ja-JP"/>
        </w:rPr>
      </w:pPr>
    </w:p>
    <w:p w14:paraId="2D7762DD" w14:textId="7691CB7C" w:rsidR="00595DB4" w:rsidRDefault="008B232F" w:rsidP="008B232F">
      <w:pPr>
        <w:rPr>
          <w:lang w:eastAsia="ja-JP"/>
        </w:rPr>
      </w:pPr>
      <w:r w:rsidRPr="00A32C46">
        <w:rPr>
          <w:b/>
          <w:bCs/>
          <w:lang w:val="en-US" w:eastAsia="ja-JP"/>
        </w:rPr>
        <w:t xml:space="preserve">Proposal </w:t>
      </w:r>
      <w:r w:rsidR="003A6837">
        <w:rPr>
          <w:b/>
          <w:bCs/>
          <w:lang w:val="en-US" w:eastAsia="ja-JP"/>
        </w:rPr>
        <w:t>4</w:t>
      </w:r>
      <w:r>
        <w:rPr>
          <w:lang w:val="en-US" w:eastAsia="ja-JP"/>
        </w:rPr>
        <w:t xml:space="preserve">: RAN1 may explore the need of on-demand </w:t>
      </w:r>
      <w:r w:rsidRPr="00A74CF8">
        <w:rPr>
          <w:lang w:val="en-US" w:eastAsia="ja-JP"/>
        </w:rPr>
        <w:t>beam-hopping</w:t>
      </w:r>
      <w:r>
        <w:rPr>
          <w:lang w:val="en-US" w:eastAsia="ja-JP"/>
        </w:rPr>
        <w:t xml:space="preserve"> interaction with R19 NES work item</w:t>
      </w:r>
      <w:r w:rsidRPr="00A74CF8">
        <w:rPr>
          <w:lang w:val="en-US" w:eastAsia="ja-JP"/>
        </w:rPr>
        <w:t>.</w:t>
      </w:r>
    </w:p>
    <w:p w14:paraId="6101FA21" w14:textId="2FA80C7D" w:rsidR="00A23A35" w:rsidRDefault="004946B5" w:rsidP="00A755E1">
      <w:pPr>
        <w:pStyle w:val="2"/>
      </w:pPr>
      <w:r>
        <w:t xml:space="preserve">Link </w:t>
      </w:r>
      <w:r w:rsidR="008948D4">
        <w:t xml:space="preserve">Level </w:t>
      </w:r>
      <w:r w:rsidR="00AC288C">
        <w:rPr>
          <w:rFonts w:hint="eastAsia"/>
        </w:rPr>
        <w:t>e</w:t>
      </w:r>
      <w:r w:rsidR="00AC288C">
        <w:t>nhancement</w:t>
      </w:r>
      <w:r w:rsidR="009312CD">
        <w:t>s</w:t>
      </w:r>
    </w:p>
    <w:p w14:paraId="0B1F5BF7" w14:textId="77777777" w:rsidR="009312CD" w:rsidRDefault="009312CD" w:rsidP="009312CD">
      <w:pPr>
        <w:rPr>
          <w:iCs/>
          <w:lang w:val="en-US" w:eastAsia="ja-JP"/>
        </w:rPr>
      </w:pPr>
      <w:r w:rsidRPr="00AF0389">
        <w:rPr>
          <w:iCs/>
          <w:lang w:val="en-US" w:eastAsia="ja-JP"/>
        </w:rPr>
        <w:t>The total transmission power of a satellite is limited</w:t>
      </w:r>
      <w:r>
        <w:rPr>
          <w:iCs/>
          <w:lang w:val="en-US" w:eastAsia="ja-JP"/>
        </w:rPr>
        <w:t xml:space="preserve"> by the size and design of its solar panels</w:t>
      </w:r>
      <w:r w:rsidRPr="00AF0389">
        <w:rPr>
          <w:iCs/>
          <w:lang w:val="en-US" w:eastAsia="ja-JP"/>
        </w:rPr>
        <w:t xml:space="preserve">. </w:t>
      </w:r>
      <w:r>
        <w:rPr>
          <w:iCs/>
          <w:lang w:val="en-US" w:eastAsia="ja-JP"/>
        </w:rPr>
        <w:t>In an example calculation based on [3], which assumes a LEO scenario with a total of 1200 beams,</w:t>
      </w:r>
      <w:r w:rsidDel="00CA4945">
        <w:rPr>
          <w:iCs/>
          <w:lang w:val="en-US" w:eastAsia="ja-JP"/>
        </w:rPr>
        <w:t xml:space="preserve"> </w:t>
      </w:r>
      <w:r>
        <w:rPr>
          <w:iCs/>
          <w:lang w:val="en-US" w:eastAsia="ja-JP"/>
        </w:rPr>
        <w:t>one can show that at an altitude of 600 km and a minimum elevation angle of 30° all 1200 beams could fully illuminate an area with a diameter of 1500 km and with beams of diameter 50 km. If all beams are simultaneously illuminated and with an assumed EIRP density of 34 dBW/MHz and 5 MHz channel bandwidth, a total EIRP of 72 dBW would be required. However, we also think that the number of beams of actually deployed satellites is in the order of tens, rather than tens of hundreds.</w:t>
      </w:r>
    </w:p>
    <w:p w14:paraId="1FC09D33" w14:textId="77777777" w:rsidR="00B61552" w:rsidRDefault="00B61552" w:rsidP="009312CD">
      <w:pPr>
        <w:rPr>
          <w:iCs/>
          <w:lang w:val="en-US" w:eastAsia="ja-JP"/>
        </w:rPr>
      </w:pPr>
    </w:p>
    <w:p w14:paraId="4D17BEA3" w14:textId="77777777" w:rsidR="009312CD" w:rsidRDefault="009312CD" w:rsidP="009312CD">
      <w:pPr>
        <w:rPr>
          <w:rFonts w:eastAsiaTheme="minorEastAsia"/>
          <w:lang w:eastAsia="ja-JP"/>
        </w:rPr>
      </w:pPr>
      <w:r>
        <w:rPr>
          <w:rFonts w:eastAsiaTheme="minorEastAsia" w:hint="eastAsia"/>
          <w:lang w:eastAsia="ja-JP"/>
        </w:rPr>
        <w:t>I</w:t>
      </w:r>
      <w:r>
        <w:rPr>
          <w:rFonts w:eastAsiaTheme="minorEastAsia"/>
          <w:lang w:eastAsia="ja-JP"/>
        </w:rPr>
        <w:t xml:space="preserve">n RAN1#116, additional satellite parameter sets (set 1-1, 1-2 and 1-3) with total EIRP density around </w:t>
      </w:r>
      <w:r>
        <w:rPr>
          <w:kern w:val="24"/>
        </w:rPr>
        <w:t xml:space="preserve">61dBW and 53dBW </w:t>
      </w:r>
      <w:r>
        <w:rPr>
          <w:rFonts w:eastAsiaTheme="minorEastAsia"/>
          <w:lang w:eastAsia="ja-JP"/>
        </w:rPr>
        <w:t xml:space="preserve">are defined for the evaluation. According to the link budget calculation, target CNR is -1.9 dB for set 1-1 and 1-2, and -9.9dB for set 1-3. </w:t>
      </w:r>
    </w:p>
    <w:p w14:paraId="22F95DFD" w14:textId="77777777" w:rsidR="009312CD" w:rsidRPr="00AC288C" w:rsidRDefault="009312CD" w:rsidP="009312CD">
      <w:pPr>
        <w:pStyle w:val="ad"/>
        <w:jc w:val="center"/>
        <w:rPr>
          <w:rFonts w:eastAsiaTheme="minorEastAsia"/>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satellite parameter sets and target CNR</w:t>
      </w:r>
    </w:p>
    <w:tbl>
      <w:tblPr>
        <w:tblStyle w:val="TableGrid1"/>
        <w:tblW w:w="7796" w:type="dxa"/>
        <w:tblInd w:w="988" w:type="dxa"/>
        <w:tblLook w:val="0420" w:firstRow="1" w:lastRow="0" w:firstColumn="0" w:lastColumn="0" w:noHBand="0" w:noVBand="1"/>
      </w:tblPr>
      <w:tblGrid>
        <w:gridCol w:w="3452"/>
        <w:gridCol w:w="1509"/>
        <w:gridCol w:w="1417"/>
        <w:gridCol w:w="1418"/>
      </w:tblGrid>
      <w:tr w:rsidR="009312CD" w:rsidRPr="00AC288C" w14:paraId="2A8F6390" w14:textId="77777777" w:rsidTr="007B22F0">
        <w:trPr>
          <w:trHeight w:val="56"/>
        </w:trPr>
        <w:tc>
          <w:tcPr>
            <w:tcW w:w="3452" w:type="dxa"/>
            <w:hideMark/>
          </w:tcPr>
          <w:p w14:paraId="53978687"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b/>
                <w:bCs/>
                <w:kern w:val="24"/>
                <w:sz w:val="18"/>
                <w:szCs w:val="18"/>
                <w:lang w:val="en-US" w:eastAsia="ja-JP"/>
              </w:rPr>
              <w:t>LEO 600km</w:t>
            </w:r>
          </w:p>
        </w:tc>
        <w:tc>
          <w:tcPr>
            <w:tcW w:w="1509" w:type="dxa"/>
            <w:hideMark/>
          </w:tcPr>
          <w:p w14:paraId="7710DE27"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b/>
                <w:bCs/>
                <w:kern w:val="24"/>
                <w:sz w:val="18"/>
                <w:szCs w:val="18"/>
                <w:lang w:val="en-US" w:eastAsia="ja-JP"/>
              </w:rPr>
              <w:t>Set 1-1</w:t>
            </w:r>
          </w:p>
        </w:tc>
        <w:tc>
          <w:tcPr>
            <w:tcW w:w="1417" w:type="dxa"/>
            <w:hideMark/>
          </w:tcPr>
          <w:p w14:paraId="5D277AB3"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b/>
                <w:bCs/>
                <w:kern w:val="24"/>
                <w:sz w:val="18"/>
                <w:szCs w:val="18"/>
                <w:lang w:val="en-US" w:eastAsia="ja-JP"/>
              </w:rPr>
              <w:t>Set 1-2</w:t>
            </w:r>
          </w:p>
        </w:tc>
        <w:tc>
          <w:tcPr>
            <w:tcW w:w="1418" w:type="dxa"/>
            <w:hideMark/>
          </w:tcPr>
          <w:p w14:paraId="4E9AFAAB"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b/>
                <w:bCs/>
                <w:kern w:val="24"/>
                <w:sz w:val="18"/>
                <w:szCs w:val="18"/>
                <w:lang w:val="en-US" w:eastAsia="ja-JP"/>
              </w:rPr>
              <w:t>Set 1-3</w:t>
            </w:r>
          </w:p>
        </w:tc>
      </w:tr>
      <w:tr w:rsidR="009312CD" w:rsidRPr="00AC288C" w14:paraId="2CD64347" w14:textId="77777777" w:rsidTr="007B22F0">
        <w:trPr>
          <w:trHeight w:val="56"/>
        </w:trPr>
        <w:tc>
          <w:tcPr>
            <w:tcW w:w="3452" w:type="dxa"/>
            <w:hideMark/>
          </w:tcPr>
          <w:p w14:paraId="59EB654D"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 xml:space="preserve">Aggregated </w:t>
            </w:r>
            <w:proofErr w:type="gramStart"/>
            <w:r w:rsidRPr="00AC288C">
              <w:rPr>
                <w:rFonts w:ascii="Arial" w:eastAsia="ＭＳ Ｐゴシック" w:hAnsi="Arial" w:cs="Arial"/>
                <w:color w:val="000000" w:themeColor="dark1"/>
                <w:kern w:val="24"/>
                <w:sz w:val="18"/>
                <w:szCs w:val="18"/>
                <w:lang w:val="en-US" w:eastAsia="ja-JP"/>
              </w:rPr>
              <w:t>EIRP(</w:t>
            </w:r>
            <w:proofErr w:type="gramEnd"/>
            <w:r w:rsidRPr="00AC288C">
              <w:rPr>
                <w:rFonts w:ascii="Arial" w:eastAsia="ＭＳ Ｐゴシック" w:hAnsi="Arial" w:cs="Arial"/>
                <w:color w:val="000000" w:themeColor="dark1"/>
                <w:kern w:val="24"/>
                <w:sz w:val="18"/>
                <w:szCs w:val="18"/>
                <w:lang w:val="en-US" w:eastAsia="ja-JP"/>
              </w:rPr>
              <w:t>dBW)</w:t>
            </w:r>
          </w:p>
        </w:tc>
        <w:tc>
          <w:tcPr>
            <w:tcW w:w="1509" w:type="dxa"/>
            <w:hideMark/>
          </w:tcPr>
          <w:p w14:paraId="369A1A95"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61.24</w:t>
            </w:r>
          </w:p>
        </w:tc>
        <w:tc>
          <w:tcPr>
            <w:tcW w:w="1417" w:type="dxa"/>
            <w:hideMark/>
          </w:tcPr>
          <w:p w14:paraId="50FA9747"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53</w:t>
            </w:r>
          </w:p>
        </w:tc>
        <w:tc>
          <w:tcPr>
            <w:tcW w:w="1418" w:type="dxa"/>
            <w:hideMark/>
          </w:tcPr>
          <w:p w14:paraId="388A4DC5"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53.24</w:t>
            </w:r>
          </w:p>
        </w:tc>
      </w:tr>
      <w:tr w:rsidR="009312CD" w:rsidRPr="00AC288C" w14:paraId="06C279AC" w14:textId="77777777" w:rsidTr="007B22F0">
        <w:trPr>
          <w:trHeight w:val="132"/>
        </w:trPr>
        <w:tc>
          <w:tcPr>
            <w:tcW w:w="3452" w:type="dxa"/>
            <w:hideMark/>
          </w:tcPr>
          <w:p w14:paraId="32DFC3ED"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Satellite EIRP density (dBW/MHz)</w:t>
            </w:r>
          </w:p>
        </w:tc>
        <w:tc>
          <w:tcPr>
            <w:tcW w:w="1509" w:type="dxa"/>
            <w:hideMark/>
          </w:tcPr>
          <w:p w14:paraId="4D6C195D"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34</w:t>
            </w:r>
          </w:p>
        </w:tc>
        <w:tc>
          <w:tcPr>
            <w:tcW w:w="1417" w:type="dxa"/>
            <w:hideMark/>
          </w:tcPr>
          <w:p w14:paraId="4715DC73"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34</w:t>
            </w:r>
          </w:p>
        </w:tc>
        <w:tc>
          <w:tcPr>
            <w:tcW w:w="1418" w:type="dxa"/>
            <w:hideMark/>
          </w:tcPr>
          <w:p w14:paraId="2CB7158C"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 xml:space="preserve">26 </w:t>
            </w:r>
          </w:p>
        </w:tc>
      </w:tr>
      <w:tr w:rsidR="009312CD" w:rsidRPr="00AC288C" w14:paraId="3A350DB1" w14:textId="77777777" w:rsidTr="007B22F0">
        <w:trPr>
          <w:trHeight w:val="56"/>
        </w:trPr>
        <w:tc>
          <w:tcPr>
            <w:tcW w:w="3452" w:type="dxa"/>
            <w:hideMark/>
          </w:tcPr>
          <w:p w14:paraId="6DC27ED8"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 simultaneous active beams</w:t>
            </w:r>
          </w:p>
        </w:tc>
        <w:tc>
          <w:tcPr>
            <w:tcW w:w="1509" w:type="dxa"/>
            <w:hideMark/>
          </w:tcPr>
          <w:p w14:paraId="5989099F"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10.02%</w:t>
            </w:r>
          </w:p>
        </w:tc>
        <w:tc>
          <w:tcPr>
            <w:tcW w:w="1417" w:type="dxa"/>
            <w:hideMark/>
          </w:tcPr>
          <w:p w14:paraId="7942FAFD"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1.5%</w:t>
            </w:r>
          </w:p>
        </w:tc>
        <w:tc>
          <w:tcPr>
            <w:tcW w:w="1418" w:type="dxa"/>
            <w:hideMark/>
          </w:tcPr>
          <w:p w14:paraId="19A3C123"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10.02%</w:t>
            </w:r>
          </w:p>
        </w:tc>
      </w:tr>
      <w:tr w:rsidR="009312CD" w:rsidRPr="00AC288C" w14:paraId="53F3C750" w14:textId="77777777" w:rsidTr="007B22F0">
        <w:trPr>
          <w:trHeight w:val="56"/>
        </w:trPr>
        <w:tc>
          <w:tcPr>
            <w:tcW w:w="3452" w:type="dxa"/>
            <w:hideMark/>
          </w:tcPr>
          <w:p w14:paraId="205B1F10" w14:textId="77777777" w:rsidR="009312CD" w:rsidRPr="00AC288C" w:rsidRDefault="009312CD" w:rsidP="007B22F0">
            <w:pPr>
              <w:rPr>
                <w:rFonts w:ascii="Arial" w:eastAsia="ＭＳ Ｐゴシック" w:hAnsi="Arial" w:cs="Arial"/>
                <w:sz w:val="18"/>
                <w:szCs w:val="18"/>
                <w:lang w:val="en-US" w:eastAsia="ja-JP"/>
              </w:rPr>
            </w:pPr>
            <w:r w:rsidRPr="009312CD">
              <w:rPr>
                <w:rFonts w:ascii="Arial" w:eastAsia="ＭＳ Ｐゴシック" w:hAnsi="Arial" w:cs="Arial"/>
                <w:color w:val="000000" w:themeColor="dark1"/>
                <w:kern w:val="24"/>
                <w:sz w:val="18"/>
                <w:szCs w:val="18"/>
                <w:lang w:val="en-US" w:eastAsia="ja-JP"/>
              </w:rPr>
              <w:t xml:space="preserve">Target </w:t>
            </w:r>
            <w:r w:rsidRPr="00AC288C">
              <w:rPr>
                <w:rFonts w:ascii="Arial" w:eastAsia="ＭＳ Ｐゴシック" w:hAnsi="Arial" w:cs="Arial"/>
                <w:color w:val="000000" w:themeColor="dark1"/>
                <w:kern w:val="24"/>
                <w:sz w:val="18"/>
                <w:szCs w:val="18"/>
                <w:lang w:val="en-US" w:eastAsia="ja-JP"/>
              </w:rPr>
              <w:t>CNR</w:t>
            </w:r>
            <w:r w:rsidRPr="009312CD">
              <w:rPr>
                <w:rFonts w:ascii="Arial" w:eastAsia="ＭＳ Ｐゴシック" w:hAnsi="Arial" w:cs="Arial"/>
                <w:color w:val="000000" w:themeColor="dark1"/>
                <w:kern w:val="24"/>
                <w:sz w:val="18"/>
                <w:szCs w:val="18"/>
                <w:lang w:val="en-US" w:eastAsia="ja-JP"/>
              </w:rPr>
              <w:t xml:space="preserve"> (based on link budget)</w:t>
            </w:r>
          </w:p>
        </w:tc>
        <w:tc>
          <w:tcPr>
            <w:tcW w:w="1509" w:type="dxa"/>
            <w:hideMark/>
          </w:tcPr>
          <w:p w14:paraId="62C36188"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-1.9dB</w:t>
            </w:r>
          </w:p>
        </w:tc>
        <w:tc>
          <w:tcPr>
            <w:tcW w:w="1417" w:type="dxa"/>
            <w:hideMark/>
          </w:tcPr>
          <w:p w14:paraId="7C818B80"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-1.9dB</w:t>
            </w:r>
          </w:p>
        </w:tc>
        <w:tc>
          <w:tcPr>
            <w:tcW w:w="1418" w:type="dxa"/>
            <w:hideMark/>
          </w:tcPr>
          <w:p w14:paraId="10D19953" w14:textId="77777777" w:rsidR="009312CD" w:rsidRPr="00AC288C" w:rsidRDefault="009312CD" w:rsidP="007B22F0">
            <w:pPr>
              <w:rPr>
                <w:rFonts w:ascii="Arial" w:eastAsia="ＭＳ Ｐゴシック" w:hAnsi="Arial" w:cs="Arial"/>
                <w:sz w:val="18"/>
                <w:szCs w:val="18"/>
                <w:lang w:val="en-US" w:eastAsia="ja-JP"/>
              </w:rPr>
            </w:pPr>
            <w:r w:rsidRPr="00AC288C">
              <w:rPr>
                <w:rFonts w:ascii="Arial" w:eastAsia="ＭＳ Ｐゴシック" w:hAnsi="Arial" w:cs="Arial"/>
                <w:color w:val="000000" w:themeColor="dark1"/>
                <w:kern w:val="24"/>
                <w:sz w:val="18"/>
                <w:szCs w:val="18"/>
                <w:lang w:val="en-US" w:eastAsia="ja-JP"/>
              </w:rPr>
              <w:t>-9.9dB</w:t>
            </w:r>
          </w:p>
        </w:tc>
      </w:tr>
    </w:tbl>
    <w:p w14:paraId="4A3230D0" w14:textId="77777777" w:rsidR="009312CD" w:rsidRDefault="009312CD" w:rsidP="009312CD">
      <w:pPr>
        <w:rPr>
          <w:lang w:eastAsia="ja-JP"/>
        </w:rPr>
      </w:pPr>
    </w:p>
    <w:p w14:paraId="028772DC" w14:textId="14C3D95D" w:rsidR="009312CD" w:rsidRDefault="009312CD" w:rsidP="009312CD">
      <w:pPr>
        <w:rPr>
          <w:lang w:val="en-US" w:eastAsia="ja-JP"/>
        </w:rPr>
      </w:pPr>
      <w:r>
        <w:rPr>
          <w:lang w:val="en-US" w:eastAsia="ja-JP"/>
        </w:rPr>
        <w:t>We obtained preliminary LLS results for the following channels</w:t>
      </w:r>
      <w:r w:rsidR="007B7910">
        <w:rPr>
          <w:lang w:val="en-US" w:eastAsia="ja-JP"/>
        </w:rPr>
        <w:t>:</w:t>
      </w:r>
    </w:p>
    <w:p w14:paraId="214E067D" w14:textId="77777777" w:rsidR="009312CD" w:rsidRPr="007B7910" w:rsidRDefault="009312CD" w:rsidP="007B7910">
      <w:pPr>
        <w:pStyle w:val="aff5"/>
        <w:numPr>
          <w:ilvl w:val="0"/>
          <w:numId w:val="40"/>
        </w:numPr>
        <w:ind w:leftChars="0"/>
        <w:rPr>
          <w:lang w:val="de-DE" w:eastAsia="ja-JP"/>
        </w:rPr>
      </w:pPr>
      <w:r w:rsidRPr="007B7910">
        <w:rPr>
          <w:lang w:val="de-DE" w:eastAsia="ja-JP"/>
        </w:rPr>
        <w:t>PDSCH for VoIP</w:t>
      </w:r>
    </w:p>
    <w:p w14:paraId="495BB577" w14:textId="77777777" w:rsidR="009312CD" w:rsidRPr="007B7910" w:rsidRDefault="009312CD" w:rsidP="007B7910">
      <w:pPr>
        <w:pStyle w:val="aff5"/>
        <w:numPr>
          <w:ilvl w:val="0"/>
          <w:numId w:val="40"/>
        </w:numPr>
        <w:ind w:leftChars="0"/>
        <w:rPr>
          <w:rFonts w:eastAsiaTheme="minorEastAsia"/>
          <w:lang w:val="de-DE" w:eastAsia="ja-JP"/>
        </w:rPr>
      </w:pPr>
      <w:r w:rsidRPr="007B7910">
        <w:rPr>
          <w:rFonts w:eastAsiaTheme="minorEastAsia" w:hint="eastAsia"/>
          <w:lang w:val="de-DE" w:eastAsia="ja-JP"/>
        </w:rPr>
        <w:t>P</w:t>
      </w:r>
      <w:r w:rsidRPr="007B7910">
        <w:rPr>
          <w:rFonts w:eastAsiaTheme="minorEastAsia"/>
          <w:lang w:val="de-DE" w:eastAsia="ja-JP"/>
        </w:rPr>
        <w:t>DSCH Msg.2</w:t>
      </w:r>
    </w:p>
    <w:p w14:paraId="5E4D6EB8" w14:textId="77777777" w:rsidR="009312CD" w:rsidRPr="007B7910" w:rsidRDefault="009312CD" w:rsidP="007B7910">
      <w:pPr>
        <w:pStyle w:val="aff5"/>
        <w:numPr>
          <w:ilvl w:val="0"/>
          <w:numId w:val="40"/>
        </w:numPr>
        <w:ind w:leftChars="0"/>
        <w:rPr>
          <w:rFonts w:eastAsiaTheme="minorEastAsia"/>
          <w:lang w:val="en-US" w:eastAsia="ja-JP"/>
        </w:rPr>
      </w:pPr>
      <w:r w:rsidRPr="007B7910">
        <w:rPr>
          <w:rFonts w:eastAsiaTheme="minorEastAsia" w:hint="eastAsia"/>
          <w:lang w:val="en-US" w:eastAsia="ja-JP"/>
        </w:rPr>
        <w:t>P</w:t>
      </w:r>
      <w:r w:rsidRPr="007B7910">
        <w:rPr>
          <w:rFonts w:eastAsiaTheme="minorEastAsia"/>
          <w:lang w:val="en-US" w:eastAsia="ja-JP"/>
        </w:rPr>
        <w:t>DSCH Msg.4</w:t>
      </w:r>
    </w:p>
    <w:p w14:paraId="5B9D768A" w14:textId="77777777" w:rsidR="009312CD" w:rsidRPr="007B7910" w:rsidRDefault="009312CD" w:rsidP="007B7910">
      <w:pPr>
        <w:pStyle w:val="aff5"/>
        <w:numPr>
          <w:ilvl w:val="0"/>
          <w:numId w:val="40"/>
        </w:numPr>
        <w:ind w:leftChars="0"/>
        <w:rPr>
          <w:rFonts w:eastAsiaTheme="minorEastAsia"/>
          <w:lang w:val="en-US" w:eastAsia="ja-JP"/>
        </w:rPr>
      </w:pPr>
      <w:r w:rsidRPr="007B7910">
        <w:rPr>
          <w:rFonts w:eastAsiaTheme="minorEastAsia"/>
          <w:lang w:val="en-US" w:eastAsia="ja-JP"/>
        </w:rPr>
        <w:t xml:space="preserve">PDCCH </w:t>
      </w:r>
    </w:p>
    <w:p w14:paraId="42D962FA" w14:textId="56479997" w:rsidR="009312CD" w:rsidRDefault="009312CD" w:rsidP="007B7910">
      <w:pPr>
        <w:tabs>
          <w:tab w:val="left" w:pos="551"/>
        </w:tabs>
        <w:ind w:firstLine="555"/>
        <w:rPr>
          <w:rFonts w:eastAsiaTheme="minorEastAsia"/>
          <w:lang w:val="en-US" w:eastAsia="ja-JP"/>
        </w:rPr>
      </w:pPr>
    </w:p>
    <w:p w14:paraId="28B6D84E" w14:textId="77777777" w:rsidR="009312CD" w:rsidRPr="00E162F3" w:rsidRDefault="009312CD" w:rsidP="009312CD">
      <w:pPr>
        <w:rPr>
          <w:rFonts w:eastAsiaTheme="minorEastAsia"/>
          <w:lang w:val="en-US" w:eastAsia="ja-JP"/>
        </w:rPr>
      </w:pPr>
      <w:r>
        <w:rPr>
          <w:rFonts w:eastAsiaTheme="minorEastAsia" w:hint="eastAsia"/>
          <w:lang w:val="en-US" w:eastAsia="ja-JP"/>
        </w:rPr>
        <w:t>T</w:t>
      </w:r>
      <w:r>
        <w:rPr>
          <w:rFonts w:eastAsiaTheme="minorEastAsia"/>
          <w:lang w:val="en-US" w:eastAsia="ja-JP"/>
        </w:rPr>
        <w:t xml:space="preserve">he simulation assumptions are shown in </w:t>
      </w:r>
      <w:r>
        <w:rPr>
          <w:rFonts w:eastAsiaTheme="minorEastAsia"/>
          <w:lang w:val="en-US" w:eastAsia="ja-JP"/>
        </w:rPr>
        <w:fldChar w:fldCharType="begin"/>
      </w:r>
      <w:r>
        <w:rPr>
          <w:rFonts w:eastAsiaTheme="minorEastAsia"/>
          <w:lang w:val="en-US" w:eastAsia="ja-JP"/>
        </w:rPr>
        <w:instrText xml:space="preserve"> REF _Ref163238052 \h </w:instrText>
      </w:r>
      <w:r>
        <w:rPr>
          <w:rFonts w:eastAsiaTheme="minorEastAsia"/>
          <w:lang w:val="en-US" w:eastAsia="ja-JP"/>
        </w:rPr>
      </w:r>
      <w:r>
        <w:rPr>
          <w:rFonts w:eastAsiaTheme="minorEastAsia"/>
          <w:lang w:val="en-US" w:eastAsia="ja-JP"/>
        </w:rPr>
        <w:fldChar w:fldCharType="separate"/>
      </w:r>
      <w:r>
        <w:t xml:space="preserve">Table </w:t>
      </w:r>
      <w:r>
        <w:rPr>
          <w:noProof/>
        </w:rPr>
        <w:t>2</w:t>
      </w:r>
      <w:r>
        <w:rPr>
          <w:rFonts w:eastAsiaTheme="minorEastAsia"/>
          <w:lang w:val="en-US" w:eastAsia="ja-JP"/>
        </w:rPr>
        <w:fldChar w:fldCharType="end"/>
      </w:r>
      <w:r>
        <w:rPr>
          <w:rFonts w:eastAsiaTheme="minorEastAsia"/>
          <w:lang w:val="en-US" w:eastAsia="ja-JP"/>
        </w:rPr>
        <w:t xml:space="preserve"> for PDSCH and </w:t>
      </w:r>
      <w:r>
        <w:rPr>
          <w:rFonts w:eastAsiaTheme="minorEastAsia"/>
          <w:lang w:val="en-US" w:eastAsia="ja-JP"/>
        </w:rPr>
        <w:fldChar w:fldCharType="begin"/>
      </w:r>
      <w:r>
        <w:rPr>
          <w:rFonts w:eastAsiaTheme="minorEastAsia"/>
          <w:lang w:val="en-US" w:eastAsia="ja-JP"/>
        </w:rPr>
        <w:instrText xml:space="preserve"> REF _Ref163238061 \h </w:instrText>
      </w:r>
      <w:r>
        <w:rPr>
          <w:rFonts w:eastAsiaTheme="minorEastAsia"/>
          <w:lang w:val="en-US" w:eastAsia="ja-JP"/>
        </w:rPr>
      </w:r>
      <w:r>
        <w:rPr>
          <w:rFonts w:eastAsiaTheme="minorEastAsia"/>
          <w:lang w:val="en-US" w:eastAsia="ja-JP"/>
        </w:rPr>
        <w:fldChar w:fldCharType="separate"/>
      </w:r>
      <w:r>
        <w:t xml:space="preserve">Table </w:t>
      </w:r>
      <w:r>
        <w:rPr>
          <w:noProof/>
        </w:rPr>
        <w:t>3</w:t>
      </w:r>
      <w:r>
        <w:rPr>
          <w:rFonts w:eastAsiaTheme="minorEastAsia"/>
          <w:lang w:val="en-US" w:eastAsia="ja-JP"/>
        </w:rPr>
        <w:fldChar w:fldCharType="end"/>
      </w:r>
      <w:r>
        <w:rPr>
          <w:rFonts w:eastAsiaTheme="minorEastAsia"/>
          <w:lang w:val="en-US" w:eastAsia="ja-JP"/>
        </w:rPr>
        <w:t xml:space="preserve"> for PDCCH. The assumptions are aligned with the assumptions in Rel.18 study. Because 5 MHz bandwidth per beam is assumed for the satellite parameters, the maximum number of PRBs is set to 24PRBs in the simulation. </w:t>
      </w:r>
    </w:p>
    <w:p w14:paraId="0994E6C1" w14:textId="77777777" w:rsidR="009312CD" w:rsidRDefault="009312CD" w:rsidP="009312CD">
      <w:pPr>
        <w:pStyle w:val="ad"/>
        <w:jc w:val="center"/>
        <w:rPr>
          <w:rFonts w:eastAsiaTheme="minorEastAsia"/>
          <w:lang w:val="en-US" w:eastAsia="ja-JP"/>
        </w:rPr>
      </w:pPr>
      <w:bookmarkStart w:id="6" w:name="_Ref163238052"/>
      <w:r>
        <w:t xml:space="preserve">Table </w:t>
      </w:r>
      <w:r>
        <w:fldChar w:fldCharType="begin"/>
      </w:r>
      <w:r>
        <w:instrText xml:space="preserve"> SEQ Table \* ARABIC </w:instrText>
      </w:r>
      <w:r>
        <w:fldChar w:fldCharType="separate"/>
      </w:r>
      <w:r>
        <w:rPr>
          <w:noProof/>
        </w:rPr>
        <w:t>2</w:t>
      </w:r>
      <w:r>
        <w:fldChar w:fldCharType="end"/>
      </w:r>
      <w:bookmarkEnd w:id="6"/>
      <w:r>
        <w:t xml:space="preserve"> PDSCH simulation assumptions</w:t>
      </w:r>
    </w:p>
    <w:tbl>
      <w:tblPr>
        <w:tblStyle w:val="TableGrid1"/>
        <w:tblW w:w="8781" w:type="dxa"/>
        <w:jc w:val="center"/>
        <w:tblLook w:val="04A0" w:firstRow="1" w:lastRow="0" w:firstColumn="1" w:lastColumn="0" w:noHBand="0" w:noVBand="1"/>
      </w:tblPr>
      <w:tblGrid>
        <w:gridCol w:w="2260"/>
        <w:gridCol w:w="6521"/>
      </w:tblGrid>
      <w:tr w:rsidR="00B93497" w:rsidRPr="00B93497" w14:paraId="1FC5C445" w14:textId="77777777" w:rsidTr="009312CD">
        <w:trPr>
          <w:trHeight w:val="105"/>
          <w:jc w:val="center"/>
        </w:trPr>
        <w:tc>
          <w:tcPr>
            <w:tcW w:w="2260" w:type="dxa"/>
            <w:hideMark/>
          </w:tcPr>
          <w:p w14:paraId="3065395B" w14:textId="77777777" w:rsidR="009312CD" w:rsidRPr="00B93497" w:rsidRDefault="009312CD" w:rsidP="007B22F0">
            <w:pPr>
              <w:overflowPunct w:val="0"/>
              <w:jc w:val="center"/>
              <w:textAlignment w:val="baseline"/>
              <w:rPr>
                <w:rFonts w:ascii="Arial" w:eastAsia="ＭＳ Ｐゴシック" w:hAnsi="Arial" w:cs="Arial"/>
                <w:b/>
                <w:bCs/>
                <w:sz w:val="18"/>
                <w:szCs w:val="18"/>
                <w:lang w:val="en-US" w:eastAsia="ja-JP"/>
              </w:rPr>
            </w:pPr>
            <w:r w:rsidRPr="00B93497">
              <w:rPr>
                <w:rFonts w:ascii="Arial" w:eastAsia="ＭＳ Ｐゴシック" w:hAnsi="Arial" w:cs="Arial"/>
                <w:b/>
                <w:bCs/>
                <w:kern w:val="24"/>
                <w:sz w:val="18"/>
                <w:szCs w:val="18"/>
                <w:lang w:eastAsia="ja-JP"/>
              </w:rPr>
              <w:t>Parameter</w:t>
            </w:r>
          </w:p>
        </w:tc>
        <w:tc>
          <w:tcPr>
            <w:tcW w:w="6521" w:type="dxa"/>
            <w:hideMark/>
          </w:tcPr>
          <w:p w14:paraId="36561739" w14:textId="77777777" w:rsidR="009312CD" w:rsidRPr="00B93497" w:rsidRDefault="009312CD" w:rsidP="007B22F0">
            <w:pPr>
              <w:overflowPunct w:val="0"/>
              <w:jc w:val="center"/>
              <w:textAlignment w:val="baseline"/>
              <w:rPr>
                <w:rFonts w:ascii="Arial" w:eastAsia="ＭＳ Ｐゴシック" w:hAnsi="Arial" w:cs="Arial"/>
                <w:b/>
                <w:bCs/>
                <w:sz w:val="18"/>
                <w:szCs w:val="18"/>
                <w:lang w:val="en-US" w:eastAsia="ja-JP"/>
              </w:rPr>
            </w:pPr>
            <w:r w:rsidRPr="00B93497">
              <w:rPr>
                <w:rFonts w:ascii="Arial" w:eastAsia="ＭＳ Ｐゴシック" w:hAnsi="Arial" w:cs="Arial"/>
                <w:b/>
                <w:bCs/>
                <w:kern w:val="24"/>
                <w:sz w:val="18"/>
                <w:szCs w:val="18"/>
                <w:lang w:eastAsia="ja-JP"/>
              </w:rPr>
              <w:t>Value</w:t>
            </w:r>
          </w:p>
        </w:tc>
      </w:tr>
      <w:tr w:rsidR="00B93497" w:rsidRPr="00B93497" w14:paraId="32DB161C" w14:textId="77777777" w:rsidTr="009312CD">
        <w:trPr>
          <w:trHeight w:val="239"/>
          <w:jc w:val="center"/>
        </w:trPr>
        <w:tc>
          <w:tcPr>
            <w:tcW w:w="2260" w:type="dxa"/>
            <w:hideMark/>
          </w:tcPr>
          <w:p w14:paraId="01074763"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Channel model</w:t>
            </w:r>
          </w:p>
        </w:tc>
        <w:tc>
          <w:tcPr>
            <w:tcW w:w="6521" w:type="dxa"/>
            <w:hideMark/>
          </w:tcPr>
          <w:p w14:paraId="0F4A5CE9"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NTN-TDL-C Rural, 30° elevation angle</w:t>
            </w:r>
          </w:p>
        </w:tc>
      </w:tr>
      <w:tr w:rsidR="00B93497" w:rsidRPr="00B93497" w14:paraId="6ED444DD" w14:textId="77777777" w:rsidTr="009312CD">
        <w:trPr>
          <w:trHeight w:val="140"/>
          <w:jc w:val="center"/>
        </w:trPr>
        <w:tc>
          <w:tcPr>
            <w:tcW w:w="2260" w:type="dxa"/>
            <w:hideMark/>
          </w:tcPr>
          <w:p w14:paraId="19EC0FBF"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Carrier frequency</w:t>
            </w:r>
          </w:p>
        </w:tc>
        <w:tc>
          <w:tcPr>
            <w:tcW w:w="6521" w:type="dxa"/>
            <w:hideMark/>
          </w:tcPr>
          <w:p w14:paraId="1024CCDF"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2 GHz</w:t>
            </w:r>
          </w:p>
        </w:tc>
      </w:tr>
      <w:tr w:rsidR="00B93497" w:rsidRPr="00B93497" w14:paraId="67D8BBEE" w14:textId="77777777" w:rsidTr="009312CD">
        <w:trPr>
          <w:trHeight w:val="140"/>
          <w:jc w:val="center"/>
        </w:trPr>
        <w:tc>
          <w:tcPr>
            <w:tcW w:w="2260" w:type="dxa"/>
            <w:hideMark/>
          </w:tcPr>
          <w:p w14:paraId="6062BD2B"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Subcarrier spacing</w:t>
            </w:r>
          </w:p>
        </w:tc>
        <w:tc>
          <w:tcPr>
            <w:tcW w:w="6521" w:type="dxa"/>
            <w:hideMark/>
          </w:tcPr>
          <w:p w14:paraId="47000BFD"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15 kHz</w:t>
            </w:r>
          </w:p>
        </w:tc>
      </w:tr>
      <w:tr w:rsidR="00B93497" w:rsidRPr="00B93497" w14:paraId="0DAE86E7" w14:textId="77777777" w:rsidTr="009312CD">
        <w:trPr>
          <w:trHeight w:val="128"/>
          <w:jc w:val="center"/>
        </w:trPr>
        <w:tc>
          <w:tcPr>
            <w:tcW w:w="2260" w:type="dxa"/>
            <w:hideMark/>
          </w:tcPr>
          <w:p w14:paraId="00AE7D32"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UE speed</w:t>
            </w:r>
          </w:p>
        </w:tc>
        <w:tc>
          <w:tcPr>
            <w:tcW w:w="6521" w:type="dxa"/>
            <w:hideMark/>
          </w:tcPr>
          <w:p w14:paraId="41059193"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3 km/h</w:t>
            </w:r>
          </w:p>
        </w:tc>
      </w:tr>
      <w:tr w:rsidR="00B93497" w:rsidRPr="00B93497" w14:paraId="43AF0836" w14:textId="77777777" w:rsidTr="009312CD">
        <w:trPr>
          <w:trHeight w:val="35"/>
          <w:jc w:val="center"/>
        </w:trPr>
        <w:tc>
          <w:tcPr>
            <w:tcW w:w="2260" w:type="dxa"/>
            <w:hideMark/>
          </w:tcPr>
          <w:p w14:paraId="7B7A0A54"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PDSCH duration</w:t>
            </w:r>
          </w:p>
        </w:tc>
        <w:tc>
          <w:tcPr>
            <w:tcW w:w="6521" w:type="dxa"/>
            <w:hideMark/>
          </w:tcPr>
          <w:p w14:paraId="13EB447C"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12 OS including DMRS</w:t>
            </w:r>
          </w:p>
        </w:tc>
      </w:tr>
      <w:tr w:rsidR="00B93497" w:rsidRPr="00B93497" w14:paraId="4F32EA77" w14:textId="77777777" w:rsidTr="009312CD">
        <w:trPr>
          <w:trHeight w:val="239"/>
          <w:jc w:val="center"/>
        </w:trPr>
        <w:tc>
          <w:tcPr>
            <w:tcW w:w="2260" w:type="dxa"/>
            <w:hideMark/>
          </w:tcPr>
          <w:p w14:paraId="2CDADE2E"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TBS</w:t>
            </w:r>
          </w:p>
        </w:tc>
        <w:tc>
          <w:tcPr>
            <w:tcW w:w="6521" w:type="dxa"/>
            <w:hideMark/>
          </w:tcPr>
          <w:p w14:paraId="638A4707" w14:textId="77777777" w:rsidR="009312CD" w:rsidRPr="00B93497" w:rsidRDefault="009312CD" w:rsidP="007B22F0">
            <w:pPr>
              <w:spacing w:line="276" w:lineRule="auto"/>
              <w:rPr>
                <w:rFonts w:ascii="Arial" w:eastAsia="ＭＳ Ｐゴシック" w:hAnsi="Arial" w:cs="Arial"/>
                <w:kern w:val="24"/>
                <w:sz w:val="18"/>
                <w:szCs w:val="18"/>
                <w:lang w:eastAsia="ja-JP"/>
              </w:rPr>
            </w:pPr>
            <w:r w:rsidRPr="00B93497">
              <w:rPr>
                <w:rFonts w:ascii="Arial" w:eastAsia="ＭＳ Ｐゴシック" w:hAnsi="Arial" w:cs="Arial"/>
                <w:kern w:val="24"/>
                <w:sz w:val="18"/>
                <w:szCs w:val="18"/>
                <w:lang w:eastAsia="ja-JP"/>
              </w:rPr>
              <w:t>VoIP 184 bits</w:t>
            </w:r>
          </w:p>
          <w:p w14:paraId="4AD3B9D9" w14:textId="77777777" w:rsidR="009312CD" w:rsidRPr="00B93497" w:rsidRDefault="009312CD" w:rsidP="007B22F0">
            <w:pPr>
              <w:spacing w:line="276" w:lineRule="auto"/>
              <w:rPr>
                <w:rFonts w:ascii="Arial" w:eastAsia="ＭＳ Ｐゴシック" w:hAnsi="Arial" w:cs="Arial"/>
                <w:kern w:val="24"/>
                <w:sz w:val="18"/>
                <w:szCs w:val="18"/>
                <w:lang w:eastAsia="ja-JP"/>
              </w:rPr>
            </w:pPr>
            <w:r w:rsidRPr="00B93497">
              <w:rPr>
                <w:rFonts w:ascii="Arial" w:eastAsia="ＭＳ Ｐゴシック" w:hAnsi="Arial" w:cs="Arial"/>
                <w:kern w:val="24"/>
                <w:sz w:val="18"/>
                <w:szCs w:val="18"/>
                <w:lang w:eastAsia="ja-JP"/>
              </w:rPr>
              <w:t>Msg.2 64 bits</w:t>
            </w:r>
          </w:p>
          <w:p w14:paraId="378D9FA9"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Msg.4 1040 bits</w:t>
            </w:r>
          </w:p>
        </w:tc>
      </w:tr>
      <w:tr w:rsidR="00B93497" w:rsidRPr="00B93497" w14:paraId="0EB1CC46" w14:textId="77777777" w:rsidTr="009312CD">
        <w:trPr>
          <w:trHeight w:val="502"/>
          <w:jc w:val="center"/>
        </w:trPr>
        <w:tc>
          <w:tcPr>
            <w:tcW w:w="2260" w:type="dxa"/>
            <w:hideMark/>
          </w:tcPr>
          <w:p w14:paraId="6F59A96D"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DMRS configuration</w:t>
            </w:r>
          </w:p>
        </w:tc>
        <w:tc>
          <w:tcPr>
            <w:tcW w:w="6521" w:type="dxa"/>
            <w:hideMark/>
          </w:tcPr>
          <w:p w14:paraId="5DC59E67"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VoIP, Msg.4: Single-symbol DMRS with additional DMRS pos1 (total 2 DMRS)</w:t>
            </w:r>
          </w:p>
          <w:p w14:paraId="015AAD2A"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 xml:space="preserve">Msg.2: </w:t>
            </w:r>
            <w:r w:rsidRPr="00B93497">
              <w:rPr>
                <w:rFonts w:ascii="Arial" w:eastAsia="ＭＳ Ｐゴシック" w:hAnsi="Arial" w:cs="Arial"/>
                <w:kern w:val="24"/>
                <w:sz w:val="18"/>
                <w:szCs w:val="18"/>
                <w:lang w:eastAsia="ja-JP"/>
              </w:rPr>
              <w:t>Single-symbol DMRS with additional DMRS p</w:t>
            </w:r>
            <w:proofErr w:type="spellStart"/>
            <w:r w:rsidRPr="00B93497">
              <w:rPr>
                <w:rFonts w:ascii="Arial" w:eastAsia="ＭＳ Ｐゴシック" w:hAnsi="Arial" w:cs="Arial"/>
                <w:kern w:val="24"/>
                <w:sz w:val="18"/>
                <w:szCs w:val="18"/>
                <w:lang w:val="en-US" w:eastAsia="ja-JP"/>
              </w:rPr>
              <w:t>os</w:t>
            </w:r>
            <w:proofErr w:type="spellEnd"/>
            <w:r w:rsidRPr="00B93497">
              <w:rPr>
                <w:rFonts w:ascii="Arial" w:eastAsia="ＭＳ Ｐゴシック" w:hAnsi="Arial" w:cs="Arial"/>
                <w:kern w:val="24"/>
                <w:sz w:val="18"/>
                <w:szCs w:val="18"/>
                <w:lang w:val="en-US" w:eastAsia="ja-JP"/>
              </w:rPr>
              <w:t xml:space="preserve"> 2 (total 3 DMRS) </w:t>
            </w:r>
          </w:p>
        </w:tc>
      </w:tr>
      <w:tr w:rsidR="00B93497" w:rsidRPr="00B93497" w14:paraId="2E37A38C" w14:textId="77777777" w:rsidTr="009312CD">
        <w:trPr>
          <w:trHeight w:val="493"/>
          <w:jc w:val="center"/>
        </w:trPr>
        <w:tc>
          <w:tcPr>
            <w:tcW w:w="2260" w:type="dxa"/>
            <w:hideMark/>
          </w:tcPr>
          <w:p w14:paraId="55F64CC1"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PRB</w:t>
            </w:r>
          </w:p>
        </w:tc>
        <w:tc>
          <w:tcPr>
            <w:tcW w:w="6521" w:type="dxa"/>
            <w:hideMark/>
          </w:tcPr>
          <w:p w14:paraId="64EB7DB6"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VoIP: 8PRBs, MCS 0</w:t>
            </w:r>
          </w:p>
          <w:p w14:paraId="39429F5C"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Msg.2: 12 PRBs, MCS 0 with TB scaling 0.25</w:t>
            </w:r>
          </w:p>
          <w:p w14:paraId="4BE86A02"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Msg.4: 24 PRBs, MCS 0</w:t>
            </w:r>
          </w:p>
        </w:tc>
      </w:tr>
      <w:tr w:rsidR="00B93497" w:rsidRPr="00B93497" w14:paraId="177ED0DA" w14:textId="77777777" w:rsidTr="009312CD">
        <w:trPr>
          <w:trHeight w:val="170"/>
          <w:jc w:val="center"/>
        </w:trPr>
        <w:tc>
          <w:tcPr>
            <w:tcW w:w="2260" w:type="dxa"/>
            <w:hideMark/>
          </w:tcPr>
          <w:p w14:paraId="2789FD04"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repetition number</w:t>
            </w:r>
          </w:p>
        </w:tc>
        <w:tc>
          <w:tcPr>
            <w:tcW w:w="6521" w:type="dxa"/>
            <w:hideMark/>
          </w:tcPr>
          <w:p w14:paraId="73BC3D0B"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up to 20 for VoIP, up to 32 for low data rates</w:t>
            </w:r>
          </w:p>
        </w:tc>
      </w:tr>
      <w:tr w:rsidR="00B93497" w:rsidRPr="00B93497" w14:paraId="3F656DF3" w14:textId="77777777" w:rsidTr="009312CD">
        <w:trPr>
          <w:trHeight w:val="163"/>
          <w:jc w:val="center"/>
        </w:trPr>
        <w:tc>
          <w:tcPr>
            <w:tcW w:w="2260" w:type="dxa"/>
            <w:hideMark/>
          </w:tcPr>
          <w:p w14:paraId="771EE66D"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Antenna configuration</w:t>
            </w:r>
          </w:p>
        </w:tc>
        <w:tc>
          <w:tcPr>
            <w:tcW w:w="6521" w:type="dxa"/>
            <w:hideMark/>
          </w:tcPr>
          <w:p w14:paraId="777ADC61"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1Tx/2Rx</w:t>
            </w:r>
          </w:p>
        </w:tc>
      </w:tr>
      <w:tr w:rsidR="00B93497" w:rsidRPr="00B93497" w14:paraId="1382E46D" w14:textId="77777777" w:rsidTr="009312CD">
        <w:trPr>
          <w:trHeight w:val="31"/>
          <w:jc w:val="center"/>
        </w:trPr>
        <w:tc>
          <w:tcPr>
            <w:tcW w:w="2260" w:type="dxa"/>
            <w:hideMark/>
          </w:tcPr>
          <w:p w14:paraId="3137CEBB"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明朝" w:hAnsi="Arial" w:cs="Arial"/>
                <w:kern w:val="24"/>
                <w:sz w:val="18"/>
                <w:szCs w:val="18"/>
                <w:lang w:val="en-US" w:eastAsia="ja-JP"/>
              </w:rPr>
              <w:t>Impairment</w:t>
            </w:r>
          </w:p>
        </w:tc>
        <w:tc>
          <w:tcPr>
            <w:tcW w:w="6521" w:type="dxa"/>
            <w:hideMark/>
          </w:tcPr>
          <w:p w14:paraId="4502B267"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明朝" w:hAnsi="Arial" w:cs="Arial"/>
                <w:kern w:val="24"/>
                <w:sz w:val="18"/>
                <w:szCs w:val="18"/>
                <w:lang w:val="en-US" w:eastAsia="ja-JP"/>
              </w:rPr>
              <w:t>Frequency offset: Uniform selection from [-0.1 ppm, +0.1 ppm]</w:t>
            </w:r>
          </w:p>
        </w:tc>
      </w:tr>
    </w:tbl>
    <w:p w14:paraId="1F81D642" w14:textId="77777777" w:rsidR="009312CD" w:rsidRPr="00931C7C" w:rsidRDefault="009312CD" w:rsidP="009312CD">
      <w:pPr>
        <w:rPr>
          <w:rFonts w:eastAsiaTheme="minorEastAsia"/>
          <w:lang w:val="en-US" w:eastAsia="ja-JP"/>
        </w:rPr>
      </w:pPr>
    </w:p>
    <w:p w14:paraId="53055F58" w14:textId="7DDC2767" w:rsidR="009312CD" w:rsidRDefault="009312CD" w:rsidP="009312CD">
      <w:pPr>
        <w:pStyle w:val="ad"/>
        <w:ind w:right="200"/>
        <w:jc w:val="center"/>
      </w:pPr>
      <w:bookmarkStart w:id="7" w:name="_Ref163238061"/>
      <w:r>
        <w:t xml:space="preserve">Table </w:t>
      </w:r>
      <w:r>
        <w:fldChar w:fldCharType="begin"/>
      </w:r>
      <w:r>
        <w:instrText xml:space="preserve"> SEQ Table \* ARABIC </w:instrText>
      </w:r>
      <w:r>
        <w:fldChar w:fldCharType="separate"/>
      </w:r>
      <w:r>
        <w:rPr>
          <w:noProof/>
        </w:rPr>
        <w:t>3</w:t>
      </w:r>
      <w:r>
        <w:fldChar w:fldCharType="end"/>
      </w:r>
      <w:bookmarkEnd w:id="7"/>
      <w:r>
        <w:t xml:space="preserve"> PDCCH simulation assumptions</w:t>
      </w:r>
    </w:p>
    <w:tbl>
      <w:tblPr>
        <w:tblStyle w:val="TableGrid1"/>
        <w:tblW w:w="8781" w:type="dxa"/>
        <w:jc w:val="center"/>
        <w:tblLook w:val="04A0" w:firstRow="1" w:lastRow="0" w:firstColumn="1" w:lastColumn="0" w:noHBand="0" w:noVBand="1"/>
      </w:tblPr>
      <w:tblGrid>
        <w:gridCol w:w="2405"/>
        <w:gridCol w:w="6376"/>
      </w:tblGrid>
      <w:tr w:rsidR="00B93497" w:rsidRPr="00B93497" w14:paraId="31FFE1A2" w14:textId="77777777" w:rsidTr="009312CD">
        <w:trPr>
          <w:trHeight w:val="105"/>
          <w:jc w:val="center"/>
        </w:trPr>
        <w:tc>
          <w:tcPr>
            <w:tcW w:w="2405" w:type="dxa"/>
            <w:hideMark/>
          </w:tcPr>
          <w:p w14:paraId="102783BF" w14:textId="77777777" w:rsidR="009312CD" w:rsidRPr="00B93497" w:rsidRDefault="009312CD" w:rsidP="007B22F0">
            <w:pPr>
              <w:overflowPunct w:val="0"/>
              <w:jc w:val="center"/>
              <w:textAlignment w:val="baseline"/>
              <w:rPr>
                <w:rFonts w:ascii="Arial" w:eastAsia="ＭＳ Ｐゴシック" w:hAnsi="Arial" w:cs="Arial"/>
                <w:b/>
                <w:bCs/>
                <w:sz w:val="18"/>
                <w:szCs w:val="18"/>
                <w:lang w:val="en-US" w:eastAsia="ja-JP"/>
              </w:rPr>
            </w:pPr>
            <w:r w:rsidRPr="00B93497">
              <w:rPr>
                <w:rFonts w:ascii="Arial" w:eastAsia="ＭＳ Ｐゴシック" w:hAnsi="Arial" w:cs="Arial"/>
                <w:b/>
                <w:bCs/>
                <w:kern w:val="24"/>
                <w:sz w:val="18"/>
                <w:szCs w:val="18"/>
                <w:lang w:eastAsia="ja-JP"/>
              </w:rPr>
              <w:t>Parameter</w:t>
            </w:r>
          </w:p>
        </w:tc>
        <w:tc>
          <w:tcPr>
            <w:tcW w:w="6376" w:type="dxa"/>
            <w:hideMark/>
          </w:tcPr>
          <w:p w14:paraId="56F5E285" w14:textId="77777777" w:rsidR="009312CD" w:rsidRPr="00B93497" w:rsidRDefault="009312CD" w:rsidP="007B22F0">
            <w:pPr>
              <w:overflowPunct w:val="0"/>
              <w:jc w:val="center"/>
              <w:textAlignment w:val="baseline"/>
              <w:rPr>
                <w:rFonts w:ascii="Arial" w:eastAsia="ＭＳ Ｐゴシック" w:hAnsi="Arial" w:cs="Arial"/>
                <w:b/>
                <w:bCs/>
                <w:sz w:val="18"/>
                <w:szCs w:val="18"/>
                <w:lang w:val="en-US" w:eastAsia="ja-JP"/>
              </w:rPr>
            </w:pPr>
            <w:r w:rsidRPr="00B93497">
              <w:rPr>
                <w:rFonts w:ascii="Arial" w:eastAsia="ＭＳ Ｐゴシック" w:hAnsi="Arial" w:cs="Arial"/>
                <w:b/>
                <w:bCs/>
                <w:kern w:val="24"/>
                <w:sz w:val="18"/>
                <w:szCs w:val="18"/>
                <w:lang w:eastAsia="ja-JP"/>
              </w:rPr>
              <w:t>Value</w:t>
            </w:r>
          </w:p>
        </w:tc>
      </w:tr>
      <w:tr w:rsidR="00B93497" w:rsidRPr="00B93497" w14:paraId="68BDB4F6" w14:textId="77777777" w:rsidTr="009312CD">
        <w:trPr>
          <w:trHeight w:val="239"/>
          <w:jc w:val="center"/>
        </w:trPr>
        <w:tc>
          <w:tcPr>
            <w:tcW w:w="2405" w:type="dxa"/>
            <w:hideMark/>
          </w:tcPr>
          <w:p w14:paraId="407FCB1C"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Channel model</w:t>
            </w:r>
          </w:p>
        </w:tc>
        <w:tc>
          <w:tcPr>
            <w:tcW w:w="6376" w:type="dxa"/>
            <w:hideMark/>
          </w:tcPr>
          <w:p w14:paraId="019FC10D"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NTN-TDL-C Rural, 30° elevation angle</w:t>
            </w:r>
          </w:p>
        </w:tc>
      </w:tr>
      <w:tr w:rsidR="00B93497" w:rsidRPr="00B93497" w14:paraId="787F2948" w14:textId="77777777" w:rsidTr="009312CD">
        <w:trPr>
          <w:trHeight w:val="140"/>
          <w:jc w:val="center"/>
        </w:trPr>
        <w:tc>
          <w:tcPr>
            <w:tcW w:w="2405" w:type="dxa"/>
            <w:hideMark/>
          </w:tcPr>
          <w:p w14:paraId="50D425C6"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Carrier frequency</w:t>
            </w:r>
          </w:p>
        </w:tc>
        <w:tc>
          <w:tcPr>
            <w:tcW w:w="6376" w:type="dxa"/>
            <w:hideMark/>
          </w:tcPr>
          <w:p w14:paraId="75B9EB27"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2 GHz</w:t>
            </w:r>
          </w:p>
        </w:tc>
      </w:tr>
      <w:tr w:rsidR="00B93497" w:rsidRPr="00B93497" w14:paraId="2D76EC19" w14:textId="77777777" w:rsidTr="009312CD">
        <w:trPr>
          <w:trHeight w:val="140"/>
          <w:jc w:val="center"/>
        </w:trPr>
        <w:tc>
          <w:tcPr>
            <w:tcW w:w="2405" w:type="dxa"/>
            <w:hideMark/>
          </w:tcPr>
          <w:p w14:paraId="415FA192"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Subcarrier spacing</w:t>
            </w:r>
          </w:p>
        </w:tc>
        <w:tc>
          <w:tcPr>
            <w:tcW w:w="6376" w:type="dxa"/>
            <w:hideMark/>
          </w:tcPr>
          <w:p w14:paraId="0CC645F8"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15 kHz</w:t>
            </w:r>
          </w:p>
        </w:tc>
      </w:tr>
      <w:tr w:rsidR="00B93497" w:rsidRPr="00B93497" w14:paraId="31619DC3" w14:textId="77777777" w:rsidTr="009312CD">
        <w:trPr>
          <w:trHeight w:val="128"/>
          <w:jc w:val="center"/>
        </w:trPr>
        <w:tc>
          <w:tcPr>
            <w:tcW w:w="2405" w:type="dxa"/>
            <w:hideMark/>
          </w:tcPr>
          <w:p w14:paraId="464C4CFB"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UE speed</w:t>
            </w:r>
          </w:p>
        </w:tc>
        <w:tc>
          <w:tcPr>
            <w:tcW w:w="6376" w:type="dxa"/>
            <w:hideMark/>
          </w:tcPr>
          <w:p w14:paraId="7832011D"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eastAsia="ja-JP"/>
              </w:rPr>
              <w:t>3 km/h</w:t>
            </w:r>
          </w:p>
        </w:tc>
      </w:tr>
      <w:tr w:rsidR="00B93497" w:rsidRPr="00B93497" w14:paraId="18BA994D" w14:textId="77777777" w:rsidTr="009312CD">
        <w:trPr>
          <w:trHeight w:val="163"/>
          <w:jc w:val="center"/>
        </w:trPr>
        <w:tc>
          <w:tcPr>
            <w:tcW w:w="2405" w:type="dxa"/>
            <w:hideMark/>
          </w:tcPr>
          <w:p w14:paraId="08EE0ECB"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Antenna configuration</w:t>
            </w:r>
          </w:p>
        </w:tc>
        <w:tc>
          <w:tcPr>
            <w:tcW w:w="6376" w:type="dxa"/>
            <w:hideMark/>
          </w:tcPr>
          <w:p w14:paraId="2FBA4A21"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Ｐゴシック" w:hAnsi="Arial" w:cs="Arial"/>
                <w:kern w:val="24"/>
                <w:sz w:val="18"/>
                <w:szCs w:val="18"/>
                <w:lang w:val="en-US" w:eastAsia="ja-JP"/>
              </w:rPr>
              <w:t>1Tx/2Rx</w:t>
            </w:r>
          </w:p>
        </w:tc>
      </w:tr>
      <w:tr w:rsidR="00B93497" w:rsidRPr="00B93497" w14:paraId="57AE692F" w14:textId="77777777" w:rsidTr="009312CD">
        <w:trPr>
          <w:trHeight w:val="31"/>
          <w:jc w:val="center"/>
        </w:trPr>
        <w:tc>
          <w:tcPr>
            <w:tcW w:w="2405" w:type="dxa"/>
            <w:hideMark/>
          </w:tcPr>
          <w:p w14:paraId="4997D31F" w14:textId="77777777" w:rsidR="009312CD" w:rsidRPr="00B93497" w:rsidRDefault="009312CD" w:rsidP="007B22F0">
            <w:pPr>
              <w:rPr>
                <w:rFonts w:ascii="Arial" w:eastAsia="ＭＳ Ｐゴシック" w:hAnsi="Arial" w:cs="Arial"/>
                <w:sz w:val="18"/>
                <w:szCs w:val="18"/>
                <w:lang w:val="en-US" w:eastAsia="ja-JP"/>
              </w:rPr>
            </w:pPr>
            <w:r w:rsidRPr="00B93497">
              <w:rPr>
                <w:rFonts w:ascii="Arial" w:eastAsia="ＭＳ 明朝" w:hAnsi="Arial" w:cs="Arial"/>
                <w:kern w:val="24"/>
                <w:sz w:val="18"/>
                <w:szCs w:val="18"/>
                <w:lang w:val="en-US" w:eastAsia="ja-JP"/>
              </w:rPr>
              <w:t>Impairment</w:t>
            </w:r>
          </w:p>
        </w:tc>
        <w:tc>
          <w:tcPr>
            <w:tcW w:w="6376" w:type="dxa"/>
            <w:hideMark/>
          </w:tcPr>
          <w:p w14:paraId="608B3649" w14:textId="77777777" w:rsidR="009312CD" w:rsidRPr="00B93497" w:rsidRDefault="009312CD" w:rsidP="007B22F0">
            <w:pPr>
              <w:spacing w:line="276" w:lineRule="auto"/>
              <w:rPr>
                <w:rFonts w:ascii="Arial" w:eastAsia="ＭＳ Ｐゴシック" w:hAnsi="Arial" w:cs="Arial"/>
                <w:sz w:val="18"/>
                <w:szCs w:val="18"/>
                <w:lang w:val="en-US" w:eastAsia="ja-JP"/>
              </w:rPr>
            </w:pPr>
            <w:r w:rsidRPr="00B93497">
              <w:rPr>
                <w:rFonts w:ascii="Arial" w:eastAsia="ＭＳ 明朝" w:hAnsi="Arial" w:cs="Arial"/>
                <w:kern w:val="24"/>
                <w:sz w:val="18"/>
                <w:szCs w:val="18"/>
                <w:lang w:val="en-US" w:eastAsia="ja-JP"/>
              </w:rPr>
              <w:t>Frequency offset: Uniform selection from [-0.1 ppm, +0.1 ppm]</w:t>
            </w:r>
          </w:p>
        </w:tc>
      </w:tr>
      <w:tr w:rsidR="00B93497" w:rsidRPr="00B93497" w14:paraId="463897A1" w14:textId="77777777" w:rsidTr="009312CD">
        <w:trPr>
          <w:trHeight w:val="31"/>
          <w:jc w:val="center"/>
        </w:trPr>
        <w:tc>
          <w:tcPr>
            <w:tcW w:w="2405" w:type="dxa"/>
          </w:tcPr>
          <w:p w14:paraId="590601AC" w14:textId="77777777" w:rsidR="009312CD" w:rsidRPr="00B93497" w:rsidRDefault="009312CD" w:rsidP="007B22F0">
            <w:pPr>
              <w:rPr>
                <w:rFonts w:ascii="Arial" w:hAnsi="Arial" w:cs="Arial"/>
                <w:kern w:val="24"/>
                <w:sz w:val="18"/>
                <w:szCs w:val="18"/>
                <w:lang w:val="en-US" w:eastAsia="ja-JP"/>
              </w:rPr>
            </w:pPr>
            <w:r w:rsidRPr="00B93497">
              <w:rPr>
                <w:rFonts w:ascii="Arial" w:eastAsia="ＭＳ 明朝" w:hAnsi="Arial" w:cs="Arial"/>
                <w:kern w:val="24"/>
                <w:sz w:val="18"/>
                <w:szCs w:val="18"/>
                <w:lang w:val="en-US" w:eastAsia="ja-JP"/>
              </w:rPr>
              <w:t>Number of OFDM symbols</w:t>
            </w:r>
          </w:p>
        </w:tc>
        <w:tc>
          <w:tcPr>
            <w:tcW w:w="6376" w:type="dxa"/>
          </w:tcPr>
          <w:p w14:paraId="567AF5E8"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ＭＳ 明朝" w:hAnsi="Arial" w:cs="Arial"/>
                <w:kern w:val="24"/>
                <w:sz w:val="18"/>
                <w:szCs w:val="18"/>
                <w:lang w:val="en-US" w:eastAsia="ja-JP"/>
              </w:rPr>
              <w:t xml:space="preserve"> 2</w:t>
            </w:r>
          </w:p>
        </w:tc>
      </w:tr>
      <w:tr w:rsidR="00B93497" w:rsidRPr="00B93497" w14:paraId="42563AEE" w14:textId="77777777" w:rsidTr="009312CD">
        <w:trPr>
          <w:trHeight w:val="31"/>
          <w:jc w:val="center"/>
        </w:trPr>
        <w:tc>
          <w:tcPr>
            <w:tcW w:w="2405" w:type="dxa"/>
          </w:tcPr>
          <w:p w14:paraId="041DC6DF" w14:textId="77777777" w:rsidR="009312CD" w:rsidRPr="00B93497" w:rsidRDefault="009312CD" w:rsidP="007B22F0">
            <w:pPr>
              <w:rPr>
                <w:rFonts w:ascii="Arial" w:hAnsi="Arial" w:cs="Arial"/>
                <w:kern w:val="24"/>
                <w:sz w:val="18"/>
                <w:szCs w:val="18"/>
                <w:lang w:val="en-US" w:eastAsia="ja-JP"/>
              </w:rPr>
            </w:pPr>
            <w:r w:rsidRPr="00B93497">
              <w:rPr>
                <w:rFonts w:ascii="Arial" w:eastAsia="ＭＳ Ｐゴシック" w:hAnsi="Arial" w:cs="Arial"/>
                <w:kern w:val="24"/>
                <w:sz w:val="18"/>
                <w:szCs w:val="18"/>
                <w:lang w:eastAsia="ja-JP"/>
              </w:rPr>
              <w:t>Number of PRB</w:t>
            </w:r>
          </w:p>
        </w:tc>
        <w:tc>
          <w:tcPr>
            <w:tcW w:w="6376" w:type="dxa"/>
          </w:tcPr>
          <w:p w14:paraId="05630227"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ＭＳ 明朝" w:hAnsi="Arial" w:cs="Arial"/>
                <w:kern w:val="24"/>
                <w:sz w:val="18"/>
                <w:szCs w:val="18"/>
                <w:lang w:val="en-US" w:eastAsia="ja-JP"/>
              </w:rPr>
              <w:t xml:space="preserve"> 24</w:t>
            </w:r>
          </w:p>
        </w:tc>
      </w:tr>
      <w:tr w:rsidR="00B93497" w:rsidRPr="00B93497" w14:paraId="53A3B2D4" w14:textId="77777777" w:rsidTr="009312CD">
        <w:trPr>
          <w:trHeight w:val="31"/>
          <w:jc w:val="center"/>
        </w:trPr>
        <w:tc>
          <w:tcPr>
            <w:tcW w:w="2405" w:type="dxa"/>
          </w:tcPr>
          <w:p w14:paraId="011F8F1C" w14:textId="77777777" w:rsidR="009312CD" w:rsidRPr="00B93497" w:rsidRDefault="009312CD" w:rsidP="007B22F0">
            <w:pPr>
              <w:rPr>
                <w:rFonts w:ascii="Arial" w:hAnsi="Arial" w:cs="Arial"/>
                <w:kern w:val="24"/>
                <w:sz w:val="18"/>
                <w:szCs w:val="18"/>
                <w:lang w:val="en-US" w:eastAsia="ja-JP"/>
              </w:rPr>
            </w:pPr>
            <w:r w:rsidRPr="00B93497">
              <w:rPr>
                <w:rFonts w:ascii="Arial" w:eastAsia="ＭＳ 明朝" w:hAnsi="Arial" w:cs="Arial"/>
                <w:kern w:val="24"/>
                <w:sz w:val="18"/>
                <w:szCs w:val="18"/>
                <w:lang w:eastAsia="ja-JP"/>
              </w:rPr>
              <w:t>Aggregation level</w:t>
            </w:r>
          </w:p>
        </w:tc>
        <w:tc>
          <w:tcPr>
            <w:tcW w:w="6376" w:type="dxa"/>
          </w:tcPr>
          <w:p w14:paraId="32C1E610"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ＭＳ 明朝" w:hAnsi="Arial" w:cs="Arial"/>
                <w:kern w:val="24"/>
                <w:sz w:val="18"/>
                <w:szCs w:val="18"/>
                <w:lang w:val="en-US" w:eastAsia="ja-JP"/>
              </w:rPr>
              <w:t xml:space="preserve"> 8</w:t>
            </w:r>
          </w:p>
        </w:tc>
      </w:tr>
      <w:tr w:rsidR="00B93497" w:rsidRPr="00B93497" w14:paraId="482E9D8E" w14:textId="77777777" w:rsidTr="009312CD">
        <w:trPr>
          <w:trHeight w:val="31"/>
          <w:jc w:val="center"/>
        </w:trPr>
        <w:tc>
          <w:tcPr>
            <w:tcW w:w="2405" w:type="dxa"/>
          </w:tcPr>
          <w:p w14:paraId="4A104B24" w14:textId="77777777" w:rsidR="009312CD" w:rsidRPr="00B93497" w:rsidRDefault="009312CD" w:rsidP="007B22F0">
            <w:pPr>
              <w:rPr>
                <w:rFonts w:ascii="Arial" w:hAnsi="Arial" w:cs="Arial"/>
                <w:kern w:val="24"/>
                <w:sz w:val="18"/>
                <w:szCs w:val="18"/>
                <w:lang w:val="en-US" w:eastAsia="ja-JP"/>
              </w:rPr>
            </w:pPr>
            <w:r w:rsidRPr="00B93497">
              <w:rPr>
                <w:rFonts w:ascii="Arial" w:eastAsia="ＭＳ 明朝" w:hAnsi="Arial" w:cs="Arial"/>
                <w:kern w:val="24"/>
                <w:sz w:val="18"/>
                <w:szCs w:val="18"/>
                <w:lang w:eastAsia="ja-JP"/>
              </w:rPr>
              <w:t>Number of DCI bits</w:t>
            </w:r>
          </w:p>
        </w:tc>
        <w:tc>
          <w:tcPr>
            <w:tcW w:w="6376" w:type="dxa"/>
          </w:tcPr>
          <w:p w14:paraId="6E1F773F"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ＭＳ 明朝" w:hAnsi="Arial" w:cs="Arial"/>
                <w:kern w:val="24"/>
                <w:sz w:val="18"/>
                <w:szCs w:val="18"/>
                <w:lang w:val="en-US" w:eastAsia="ja-JP"/>
              </w:rPr>
              <w:t xml:space="preserve"> 40</w:t>
            </w:r>
          </w:p>
        </w:tc>
      </w:tr>
    </w:tbl>
    <w:p w14:paraId="3F5F1931" w14:textId="77777777" w:rsidR="009312CD" w:rsidRPr="00931C7C" w:rsidRDefault="009312CD" w:rsidP="009312CD">
      <w:pPr>
        <w:rPr>
          <w:rFonts w:eastAsiaTheme="minorEastAsia"/>
        </w:rPr>
      </w:pPr>
    </w:p>
    <w:p w14:paraId="3E564704" w14:textId="77777777" w:rsidR="009312CD" w:rsidRDefault="009312CD" w:rsidP="009312CD">
      <w:pPr>
        <w:rPr>
          <w:rFonts w:eastAsiaTheme="minorEastAsia"/>
          <w:lang w:val="en-US" w:eastAsia="ja-JP"/>
        </w:rPr>
      </w:pPr>
      <w:r>
        <w:rPr>
          <w:rFonts w:eastAsiaTheme="minorEastAsia"/>
          <w:lang w:val="en-US" w:eastAsia="ja-JP"/>
        </w:rPr>
        <w:t xml:space="preserve">Simulation results are summarized in </w:t>
      </w:r>
      <w:r>
        <w:rPr>
          <w:rFonts w:eastAsiaTheme="minorEastAsia"/>
          <w:lang w:val="en-US" w:eastAsia="ja-JP"/>
        </w:rPr>
        <w:fldChar w:fldCharType="begin"/>
      </w:r>
      <w:r>
        <w:rPr>
          <w:rFonts w:eastAsiaTheme="minorEastAsia"/>
          <w:lang w:val="en-US" w:eastAsia="ja-JP"/>
        </w:rPr>
        <w:instrText xml:space="preserve"> REF _Ref163238312 \h </w:instrText>
      </w:r>
      <w:r>
        <w:rPr>
          <w:rFonts w:eastAsiaTheme="minorEastAsia"/>
          <w:lang w:val="en-US" w:eastAsia="ja-JP"/>
        </w:rPr>
      </w:r>
      <w:r>
        <w:rPr>
          <w:rFonts w:eastAsiaTheme="minorEastAsia"/>
          <w:lang w:val="en-US" w:eastAsia="ja-JP"/>
        </w:rPr>
        <w:fldChar w:fldCharType="separate"/>
      </w:r>
      <w:r>
        <w:t xml:space="preserve">Table </w:t>
      </w:r>
      <w:r>
        <w:rPr>
          <w:noProof/>
        </w:rPr>
        <w:t>4</w:t>
      </w:r>
      <w:r>
        <w:rPr>
          <w:rFonts w:eastAsiaTheme="minorEastAsia"/>
          <w:lang w:val="en-US" w:eastAsia="ja-JP"/>
        </w:rPr>
        <w:fldChar w:fldCharType="end"/>
      </w:r>
      <w:r>
        <w:rPr>
          <w:rFonts w:eastAsiaTheme="minorEastAsia"/>
          <w:lang w:val="en-US" w:eastAsia="ja-JP"/>
        </w:rPr>
        <w:t xml:space="preserve">. The following observation are made. </w:t>
      </w:r>
    </w:p>
    <w:p w14:paraId="0EEF329B" w14:textId="77777777" w:rsidR="00882726" w:rsidRPr="00E162F3" w:rsidRDefault="002631EB" w:rsidP="009312CD">
      <w:pPr>
        <w:numPr>
          <w:ilvl w:val="0"/>
          <w:numId w:val="39"/>
        </w:numPr>
        <w:spacing w:after="120"/>
        <w:rPr>
          <w:rFonts w:eastAsiaTheme="minorEastAsia"/>
          <w:lang w:val="en-US" w:eastAsia="ja-JP"/>
        </w:rPr>
      </w:pPr>
      <w:r w:rsidRPr="00E162F3">
        <w:rPr>
          <w:rFonts w:eastAsiaTheme="minorEastAsia" w:hint="eastAsia"/>
          <w:lang w:val="en-US" w:eastAsia="ja-JP"/>
        </w:rPr>
        <w:t>For set 1-1 and set 1-2</w:t>
      </w:r>
      <w:r w:rsidR="009312CD">
        <w:rPr>
          <w:rFonts w:eastAsiaTheme="minorEastAsia" w:hint="eastAsia"/>
          <w:lang w:val="en-US" w:eastAsia="ja-JP"/>
        </w:rPr>
        <w:t xml:space="preserve"> </w:t>
      </w:r>
      <w:r w:rsidR="009312CD">
        <w:rPr>
          <w:rFonts w:eastAsiaTheme="minorEastAsia"/>
          <w:lang w:val="en-US" w:eastAsia="ja-JP"/>
        </w:rPr>
        <w:t>(</w:t>
      </w:r>
      <w:r w:rsidRPr="00E162F3">
        <w:rPr>
          <w:rFonts w:eastAsiaTheme="minorEastAsia" w:hint="eastAsia"/>
          <w:lang w:val="en-US" w:eastAsia="ja-JP"/>
        </w:rPr>
        <w:t>Target CNR is -1.9dB</w:t>
      </w:r>
      <w:r w:rsidR="009312CD">
        <w:rPr>
          <w:rFonts w:eastAsiaTheme="minorEastAsia"/>
          <w:lang w:val="en-US" w:eastAsia="ja-JP"/>
        </w:rPr>
        <w:t>)</w:t>
      </w:r>
      <w:r w:rsidR="009312CD" w:rsidRPr="00E162F3">
        <w:rPr>
          <w:rFonts w:eastAsiaTheme="minorEastAsia"/>
          <w:lang w:val="en-US" w:eastAsia="ja-JP"/>
        </w:rPr>
        <w:t xml:space="preserve"> </w:t>
      </w:r>
    </w:p>
    <w:p w14:paraId="09752919" w14:textId="77777777" w:rsidR="00882726" w:rsidRPr="00E162F3" w:rsidRDefault="009312CD" w:rsidP="009312CD">
      <w:pPr>
        <w:numPr>
          <w:ilvl w:val="1"/>
          <w:numId w:val="39"/>
        </w:numPr>
        <w:spacing w:after="120"/>
        <w:rPr>
          <w:rFonts w:eastAsiaTheme="minorEastAsia"/>
          <w:lang w:val="en-US" w:eastAsia="ja-JP"/>
        </w:rPr>
      </w:pPr>
      <w:r>
        <w:rPr>
          <w:rFonts w:eastAsiaTheme="minorEastAsia"/>
          <w:lang w:val="en-US" w:eastAsia="ja-JP"/>
        </w:rPr>
        <w:lastRenderedPageBreak/>
        <w:t>A</w:t>
      </w:r>
      <w:r w:rsidRPr="00E162F3">
        <w:rPr>
          <w:rFonts w:eastAsiaTheme="minorEastAsia" w:hint="eastAsia"/>
          <w:lang w:val="en-US" w:eastAsia="ja-JP"/>
        </w:rPr>
        <w:t>ll evaluated channels satisfy</w:t>
      </w:r>
      <w:r>
        <w:rPr>
          <w:rFonts w:eastAsiaTheme="minorEastAsia"/>
          <w:lang w:val="en-US" w:eastAsia="ja-JP"/>
        </w:rPr>
        <w:t xml:space="preserve"> </w:t>
      </w:r>
      <w:r w:rsidRPr="00E162F3">
        <w:rPr>
          <w:rFonts w:eastAsiaTheme="minorEastAsia" w:hint="eastAsia"/>
          <w:lang w:val="en-US" w:eastAsia="ja-JP"/>
        </w:rPr>
        <w:t xml:space="preserve">the target without repetitions. </w:t>
      </w:r>
    </w:p>
    <w:p w14:paraId="6EB64DD1" w14:textId="77777777" w:rsidR="00882726" w:rsidRPr="00E162F3" w:rsidRDefault="002631EB" w:rsidP="009312CD">
      <w:pPr>
        <w:numPr>
          <w:ilvl w:val="0"/>
          <w:numId w:val="39"/>
        </w:numPr>
        <w:spacing w:after="120"/>
        <w:rPr>
          <w:rFonts w:eastAsiaTheme="minorEastAsia"/>
          <w:lang w:val="en-US" w:eastAsia="ja-JP"/>
        </w:rPr>
      </w:pPr>
      <w:r w:rsidRPr="00E162F3">
        <w:rPr>
          <w:rFonts w:eastAsiaTheme="minorEastAsia" w:hint="eastAsia"/>
          <w:lang w:val="en-US" w:eastAsia="ja-JP"/>
        </w:rPr>
        <w:t>For set 1-3</w:t>
      </w:r>
      <w:r w:rsidR="009312CD">
        <w:rPr>
          <w:rFonts w:eastAsiaTheme="minorEastAsia"/>
          <w:lang w:val="en-US" w:eastAsia="ja-JP"/>
        </w:rPr>
        <w:t xml:space="preserve"> </w:t>
      </w:r>
      <w:r w:rsidR="009312CD">
        <w:rPr>
          <w:rFonts w:eastAsiaTheme="minorEastAsia" w:hint="eastAsia"/>
          <w:lang w:val="en-US" w:eastAsia="ja-JP"/>
        </w:rPr>
        <w:t>(</w:t>
      </w:r>
      <w:r w:rsidRPr="00E162F3">
        <w:rPr>
          <w:rFonts w:eastAsiaTheme="minorEastAsia" w:hint="eastAsia"/>
          <w:lang w:val="en-US" w:eastAsia="ja-JP"/>
        </w:rPr>
        <w:t>Target CNR is -9.9dB</w:t>
      </w:r>
      <w:r w:rsidR="009312CD">
        <w:rPr>
          <w:rFonts w:eastAsiaTheme="minorEastAsia"/>
          <w:lang w:val="en-US" w:eastAsia="ja-JP"/>
        </w:rPr>
        <w:t xml:space="preserve">) </w:t>
      </w:r>
    </w:p>
    <w:p w14:paraId="62D42B6E" w14:textId="77777777" w:rsidR="00882726" w:rsidRPr="00E162F3" w:rsidRDefault="002631EB" w:rsidP="009312CD">
      <w:pPr>
        <w:numPr>
          <w:ilvl w:val="1"/>
          <w:numId w:val="39"/>
        </w:numPr>
        <w:spacing w:after="120"/>
        <w:rPr>
          <w:rFonts w:eastAsiaTheme="minorEastAsia"/>
          <w:lang w:val="en-US" w:eastAsia="ja-JP"/>
        </w:rPr>
      </w:pPr>
      <w:r w:rsidRPr="00E162F3">
        <w:rPr>
          <w:rFonts w:eastAsiaTheme="minorEastAsia" w:hint="eastAsia"/>
          <w:lang w:val="en-US" w:eastAsia="ja-JP"/>
        </w:rPr>
        <w:t>8 repetitions are necessary for PDSCH VoIP and</w:t>
      </w:r>
      <w:r w:rsidR="009312CD">
        <w:rPr>
          <w:rFonts w:eastAsiaTheme="minorEastAsia"/>
          <w:lang w:val="en-US" w:eastAsia="ja-JP"/>
        </w:rPr>
        <w:t xml:space="preserve"> </w:t>
      </w:r>
      <w:r w:rsidRPr="00E162F3">
        <w:rPr>
          <w:rFonts w:eastAsiaTheme="minorEastAsia" w:hint="eastAsia"/>
          <w:lang w:val="en-US" w:eastAsia="ja-JP"/>
        </w:rPr>
        <w:t xml:space="preserve">PDSCH Msg4. </w:t>
      </w:r>
    </w:p>
    <w:p w14:paraId="0093195F" w14:textId="77777777" w:rsidR="00882726" w:rsidRPr="00E162F3" w:rsidRDefault="002631EB" w:rsidP="009312CD">
      <w:pPr>
        <w:numPr>
          <w:ilvl w:val="1"/>
          <w:numId w:val="39"/>
        </w:numPr>
        <w:spacing w:after="120"/>
        <w:rPr>
          <w:rFonts w:eastAsiaTheme="minorEastAsia"/>
          <w:lang w:val="en-US" w:eastAsia="ja-JP"/>
        </w:rPr>
      </w:pPr>
      <w:r w:rsidRPr="00E162F3">
        <w:rPr>
          <w:rFonts w:eastAsiaTheme="minorEastAsia" w:hint="eastAsia"/>
          <w:lang w:val="en-US" w:eastAsia="ja-JP"/>
        </w:rPr>
        <w:t xml:space="preserve">PDCCH with 24PRB and AL8 (because of </w:t>
      </w:r>
      <w:proofErr w:type="spellStart"/>
      <w:r w:rsidRPr="00E162F3">
        <w:rPr>
          <w:rFonts w:eastAsiaTheme="minorEastAsia" w:hint="eastAsia"/>
          <w:lang w:val="en-US" w:eastAsia="ja-JP"/>
        </w:rPr>
        <w:t>5MHz</w:t>
      </w:r>
      <w:proofErr w:type="spellEnd"/>
      <w:r w:rsidRPr="00E162F3">
        <w:rPr>
          <w:rFonts w:eastAsiaTheme="minorEastAsia" w:hint="eastAsia"/>
          <w:lang w:val="en-US" w:eastAsia="ja-JP"/>
        </w:rPr>
        <w:t xml:space="preserve"> bandwidth) </w:t>
      </w:r>
      <w:proofErr w:type="spellStart"/>
      <w:r w:rsidRPr="00E162F3">
        <w:rPr>
          <w:rFonts w:eastAsiaTheme="minorEastAsia" w:hint="eastAsia"/>
          <w:lang w:val="en-US" w:eastAsia="ja-JP"/>
        </w:rPr>
        <w:t>can not</w:t>
      </w:r>
      <w:proofErr w:type="spellEnd"/>
      <w:r w:rsidRPr="00E162F3">
        <w:rPr>
          <w:rFonts w:eastAsiaTheme="minorEastAsia" w:hint="eastAsia"/>
          <w:lang w:val="en-US" w:eastAsia="ja-JP"/>
        </w:rPr>
        <w:t xml:space="preserve"> meet the target. </w:t>
      </w:r>
    </w:p>
    <w:p w14:paraId="2640EF09" w14:textId="77777777" w:rsidR="009312CD" w:rsidRDefault="009312CD" w:rsidP="009312CD">
      <w:pPr>
        <w:rPr>
          <w:rFonts w:eastAsiaTheme="minorEastAsia"/>
          <w:lang w:val="en-US" w:eastAsia="ja-JP"/>
        </w:rPr>
      </w:pPr>
      <w:r>
        <w:rPr>
          <w:rFonts w:eastAsiaTheme="minorEastAsia"/>
          <w:lang w:val="en-US" w:eastAsia="ja-JP"/>
        </w:rPr>
        <w:t xml:space="preserve">Considering that the simultaneous active beam ratio 10% in satellite parameter set 1-3, use of </w:t>
      </w:r>
      <w:r>
        <w:rPr>
          <w:rFonts w:eastAsiaTheme="minorEastAsia" w:hint="eastAsia"/>
          <w:lang w:val="en-US" w:eastAsia="ja-JP"/>
        </w:rPr>
        <w:t>8</w:t>
      </w:r>
      <w:r>
        <w:rPr>
          <w:rFonts w:eastAsiaTheme="minorEastAsia"/>
          <w:lang w:val="en-US" w:eastAsia="ja-JP"/>
        </w:rPr>
        <w:t xml:space="preserve"> repetitions might not be feasible. If all beams </w:t>
      </w:r>
      <w:proofErr w:type="gramStart"/>
      <w:r>
        <w:rPr>
          <w:rFonts w:eastAsiaTheme="minorEastAsia"/>
          <w:lang w:val="en-US" w:eastAsia="ja-JP"/>
        </w:rPr>
        <w:t>needs</w:t>
      </w:r>
      <w:proofErr w:type="gramEnd"/>
      <w:r>
        <w:rPr>
          <w:rFonts w:eastAsiaTheme="minorEastAsia"/>
          <w:lang w:val="en-US" w:eastAsia="ja-JP"/>
        </w:rPr>
        <w:t xml:space="preserve"> to be active for at least 8 slots (8ms), it means 72ms are not active. SSB transmission with keeping backward compatibility is not possible. </w:t>
      </w:r>
    </w:p>
    <w:p w14:paraId="241EF57A" w14:textId="77777777" w:rsidR="009312CD" w:rsidRDefault="009312CD" w:rsidP="009312CD">
      <w:pPr>
        <w:rPr>
          <w:rFonts w:eastAsiaTheme="minorEastAsia"/>
          <w:lang w:val="en-US" w:eastAsia="ja-JP"/>
        </w:rPr>
      </w:pPr>
      <w:r>
        <w:rPr>
          <w:rFonts w:eastAsiaTheme="minorEastAsia"/>
          <w:lang w:val="en-US" w:eastAsia="ja-JP"/>
        </w:rPr>
        <w:t xml:space="preserve">In addition, in parameter set 1-2, active beam ratio is only 1.5%. This would not be feasible as well from the SSB transmission point of view. </w:t>
      </w:r>
    </w:p>
    <w:p w14:paraId="52BC1A0E" w14:textId="77777777" w:rsidR="009312CD" w:rsidRPr="00E162F3" w:rsidRDefault="009312CD" w:rsidP="009312CD">
      <w:pPr>
        <w:rPr>
          <w:rFonts w:eastAsiaTheme="minorEastAsia"/>
          <w:lang w:val="en-US" w:eastAsia="ja-JP"/>
        </w:rPr>
      </w:pPr>
      <w:r>
        <w:rPr>
          <w:rFonts w:eastAsiaTheme="minorEastAsia"/>
          <w:lang w:val="en-US" w:eastAsia="ja-JP"/>
        </w:rPr>
        <w:t xml:space="preserve">Although three satellite parameter sets are defined for the evaluation, parameter sets to be supported in Rel.19 should be carefully discussed.  </w:t>
      </w:r>
    </w:p>
    <w:p w14:paraId="15406D48" w14:textId="77777777" w:rsidR="009312CD" w:rsidRDefault="009312CD" w:rsidP="009312CD">
      <w:pPr>
        <w:pStyle w:val="ad"/>
        <w:ind w:right="200"/>
        <w:jc w:val="center"/>
      </w:pPr>
      <w:bookmarkStart w:id="8" w:name="_Ref163238312"/>
      <w:r>
        <w:t xml:space="preserve">Table </w:t>
      </w:r>
      <w:r>
        <w:fldChar w:fldCharType="begin"/>
      </w:r>
      <w:r>
        <w:instrText xml:space="preserve"> SEQ Table \* ARABIC </w:instrText>
      </w:r>
      <w:r>
        <w:fldChar w:fldCharType="separate"/>
      </w:r>
      <w:r>
        <w:rPr>
          <w:noProof/>
        </w:rPr>
        <w:t>4</w:t>
      </w:r>
      <w:r>
        <w:fldChar w:fldCharType="end"/>
      </w:r>
      <w:bookmarkEnd w:id="8"/>
      <w:r>
        <w:t xml:space="preserve"> simulation results</w:t>
      </w:r>
    </w:p>
    <w:tbl>
      <w:tblPr>
        <w:tblStyle w:val="TableGrid1"/>
        <w:tblW w:w="6227" w:type="dxa"/>
        <w:jc w:val="center"/>
        <w:tblLook w:val="04A0" w:firstRow="1" w:lastRow="0" w:firstColumn="1" w:lastColumn="0" w:noHBand="0" w:noVBand="1"/>
      </w:tblPr>
      <w:tblGrid>
        <w:gridCol w:w="2258"/>
        <w:gridCol w:w="1843"/>
        <w:gridCol w:w="2126"/>
      </w:tblGrid>
      <w:tr w:rsidR="00B93497" w:rsidRPr="00B93497" w14:paraId="535604EE" w14:textId="77777777" w:rsidTr="009312CD">
        <w:trPr>
          <w:trHeight w:val="105"/>
          <w:jc w:val="center"/>
        </w:trPr>
        <w:tc>
          <w:tcPr>
            <w:tcW w:w="2258" w:type="dxa"/>
            <w:hideMark/>
          </w:tcPr>
          <w:p w14:paraId="63AD2B63" w14:textId="77777777" w:rsidR="009312CD" w:rsidRPr="00B93497" w:rsidRDefault="009312CD" w:rsidP="007B22F0">
            <w:pPr>
              <w:overflowPunct w:val="0"/>
              <w:jc w:val="center"/>
              <w:textAlignment w:val="baseline"/>
              <w:rPr>
                <w:rFonts w:ascii="Arial" w:eastAsia="ＭＳ Ｐゴシック" w:hAnsi="Arial" w:cs="Arial"/>
                <w:b/>
                <w:sz w:val="18"/>
                <w:szCs w:val="18"/>
                <w:lang w:val="en-US" w:eastAsia="ja-JP"/>
              </w:rPr>
            </w:pPr>
            <w:r w:rsidRPr="00B93497">
              <w:rPr>
                <w:rFonts w:ascii="Arial" w:eastAsia="ＭＳ Ｐゴシック" w:hAnsi="Arial" w:cs="Arial"/>
                <w:b/>
                <w:sz w:val="18"/>
                <w:szCs w:val="18"/>
                <w:lang w:eastAsia="ja-JP"/>
              </w:rPr>
              <w:t xml:space="preserve">Channels </w:t>
            </w:r>
          </w:p>
        </w:tc>
        <w:tc>
          <w:tcPr>
            <w:tcW w:w="1843" w:type="dxa"/>
            <w:hideMark/>
          </w:tcPr>
          <w:p w14:paraId="056652B4" w14:textId="77777777" w:rsidR="009312CD" w:rsidRPr="00B93497" w:rsidRDefault="009312CD" w:rsidP="007B22F0">
            <w:pPr>
              <w:overflowPunct w:val="0"/>
              <w:jc w:val="center"/>
              <w:textAlignment w:val="baseline"/>
              <w:rPr>
                <w:rFonts w:ascii="Arial" w:eastAsia="ＭＳ Ｐゴシック" w:hAnsi="Arial" w:cs="Arial"/>
                <w:b/>
                <w:sz w:val="18"/>
                <w:szCs w:val="18"/>
                <w:lang w:val="en-US" w:eastAsia="ja-JP"/>
              </w:rPr>
            </w:pPr>
            <w:r w:rsidRPr="00B93497">
              <w:rPr>
                <w:rFonts w:ascii="Arial" w:eastAsia="ＭＳ Ｐゴシック" w:hAnsi="Arial" w:cs="Arial"/>
                <w:b/>
                <w:kern w:val="24"/>
                <w:sz w:val="18"/>
                <w:szCs w:val="18"/>
                <w:lang w:eastAsia="ja-JP"/>
              </w:rPr>
              <w:t>Target BLER</w:t>
            </w:r>
          </w:p>
        </w:tc>
        <w:tc>
          <w:tcPr>
            <w:tcW w:w="2126" w:type="dxa"/>
          </w:tcPr>
          <w:p w14:paraId="417F7FC8" w14:textId="77777777" w:rsidR="009312CD" w:rsidRPr="00B93497" w:rsidRDefault="009312CD" w:rsidP="007B22F0">
            <w:pPr>
              <w:overflowPunct w:val="0"/>
              <w:jc w:val="center"/>
              <w:textAlignment w:val="baseline"/>
              <w:rPr>
                <w:rFonts w:ascii="Arial" w:eastAsia="ＭＳ Ｐゴシック" w:hAnsi="Arial" w:cs="Arial"/>
                <w:b/>
                <w:kern w:val="24"/>
                <w:sz w:val="18"/>
                <w:szCs w:val="18"/>
                <w:lang w:eastAsia="ja-JP"/>
              </w:rPr>
            </w:pPr>
            <w:r w:rsidRPr="00B93497">
              <w:rPr>
                <w:rFonts w:ascii="Arial" w:eastAsia="ＭＳ Ｐゴシック" w:hAnsi="Arial" w:cs="Arial"/>
                <w:b/>
                <w:kern w:val="24"/>
                <w:sz w:val="18"/>
                <w:szCs w:val="18"/>
                <w:lang w:eastAsia="ja-JP"/>
              </w:rPr>
              <w:t>Required SNR (dB)</w:t>
            </w:r>
          </w:p>
        </w:tc>
      </w:tr>
      <w:tr w:rsidR="00B93497" w:rsidRPr="00B93497" w14:paraId="6C152264" w14:textId="77777777" w:rsidTr="009312CD">
        <w:trPr>
          <w:trHeight w:val="239"/>
          <w:jc w:val="center"/>
        </w:trPr>
        <w:tc>
          <w:tcPr>
            <w:tcW w:w="2258" w:type="dxa"/>
          </w:tcPr>
          <w:p w14:paraId="2608002B"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PDSCH for VoIP, Rep=1</w:t>
            </w:r>
          </w:p>
        </w:tc>
        <w:tc>
          <w:tcPr>
            <w:tcW w:w="1843" w:type="dxa"/>
          </w:tcPr>
          <w:p w14:paraId="1BFB4611"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2%</w:t>
            </w:r>
          </w:p>
        </w:tc>
        <w:tc>
          <w:tcPr>
            <w:tcW w:w="2126" w:type="dxa"/>
          </w:tcPr>
          <w:p w14:paraId="11BBC8DB"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-3.9</w:t>
            </w:r>
          </w:p>
        </w:tc>
      </w:tr>
      <w:tr w:rsidR="00B93497" w:rsidRPr="00B93497" w14:paraId="332552BA" w14:textId="77777777" w:rsidTr="009312CD">
        <w:trPr>
          <w:trHeight w:val="75"/>
          <w:jc w:val="center"/>
        </w:trPr>
        <w:tc>
          <w:tcPr>
            <w:tcW w:w="2258" w:type="dxa"/>
          </w:tcPr>
          <w:p w14:paraId="01D5564F"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 xml:space="preserve">                           Rep=4</w:t>
            </w:r>
          </w:p>
        </w:tc>
        <w:tc>
          <w:tcPr>
            <w:tcW w:w="1843" w:type="dxa"/>
          </w:tcPr>
          <w:p w14:paraId="705CD177"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2%</w:t>
            </w:r>
          </w:p>
        </w:tc>
        <w:tc>
          <w:tcPr>
            <w:tcW w:w="2126" w:type="dxa"/>
          </w:tcPr>
          <w:p w14:paraId="33DCA7FD"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-8.6</w:t>
            </w:r>
          </w:p>
        </w:tc>
      </w:tr>
      <w:tr w:rsidR="00B93497" w:rsidRPr="00B93497" w14:paraId="7A785571" w14:textId="77777777" w:rsidTr="009312CD">
        <w:trPr>
          <w:trHeight w:val="140"/>
          <w:jc w:val="center"/>
        </w:trPr>
        <w:tc>
          <w:tcPr>
            <w:tcW w:w="2258" w:type="dxa"/>
          </w:tcPr>
          <w:p w14:paraId="39E37DCA"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 xml:space="preserve">                           Rep=8</w:t>
            </w:r>
          </w:p>
        </w:tc>
        <w:tc>
          <w:tcPr>
            <w:tcW w:w="1843" w:type="dxa"/>
          </w:tcPr>
          <w:p w14:paraId="675D8E84"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2%</w:t>
            </w:r>
          </w:p>
        </w:tc>
        <w:tc>
          <w:tcPr>
            <w:tcW w:w="2126" w:type="dxa"/>
          </w:tcPr>
          <w:p w14:paraId="0B313985"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-10.7</w:t>
            </w:r>
          </w:p>
        </w:tc>
      </w:tr>
      <w:tr w:rsidR="00B93497" w:rsidRPr="00B93497" w14:paraId="571292A8" w14:textId="77777777" w:rsidTr="009312CD">
        <w:trPr>
          <w:trHeight w:val="128"/>
          <w:jc w:val="center"/>
        </w:trPr>
        <w:tc>
          <w:tcPr>
            <w:tcW w:w="2258" w:type="dxa"/>
          </w:tcPr>
          <w:p w14:paraId="7572BDBE"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sv-SE" w:eastAsia="ja-JP"/>
              </w:rPr>
              <w:t>PDSCH Msg.2,   Rep=1</w:t>
            </w:r>
          </w:p>
        </w:tc>
        <w:tc>
          <w:tcPr>
            <w:tcW w:w="1843" w:type="dxa"/>
          </w:tcPr>
          <w:p w14:paraId="4DE61F3A"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10%</w:t>
            </w:r>
          </w:p>
        </w:tc>
        <w:tc>
          <w:tcPr>
            <w:tcW w:w="2126" w:type="dxa"/>
          </w:tcPr>
          <w:p w14:paraId="1048E1FE"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-10.1</w:t>
            </w:r>
          </w:p>
        </w:tc>
      </w:tr>
      <w:tr w:rsidR="00B93497" w:rsidRPr="00B93497" w14:paraId="5065BCA3" w14:textId="77777777" w:rsidTr="009312CD">
        <w:trPr>
          <w:trHeight w:val="163"/>
          <w:jc w:val="center"/>
        </w:trPr>
        <w:tc>
          <w:tcPr>
            <w:tcW w:w="2258" w:type="dxa"/>
          </w:tcPr>
          <w:p w14:paraId="7E911882"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sv-SE" w:eastAsia="ja-JP"/>
              </w:rPr>
              <w:t>PDSCH Msg.4,   Rep=1</w:t>
            </w:r>
          </w:p>
        </w:tc>
        <w:tc>
          <w:tcPr>
            <w:tcW w:w="1843" w:type="dxa"/>
          </w:tcPr>
          <w:p w14:paraId="1F663F7F"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10%</w:t>
            </w:r>
          </w:p>
        </w:tc>
        <w:tc>
          <w:tcPr>
            <w:tcW w:w="2126" w:type="dxa"/>
          </w:tcPr>
          <w:p w14:paraId="309E9FD0"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-3.5</w:t>
            </w:r>
          </w:p>
        </w:tc>
      </w:tr>
      <w:tr w:rsidR="00B93497" w:rsidRPr="00B93497" w14:paraId="0ECA46DC" w14:textId="77777777" w:rsidTr="009312CD">
        <w:trPr>
          <w:trHeight w:val="31"/>
          <w:jc w:val="center"/>
        </w:trPr>
        <w:tc>
          <w:tcPr>
            <w:tcW w:w="2258" w:type="dxa"/>
          </w:tcPr>
          <w:p w14:paraId="6A029D64" w14:textId="77777777" w:rsidR="009312CD" w:rsidRPr="00B93497" w:rsidRDefault="009312CD" w:rsidP="007B22F0">
            <w:pP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sv-SE" w:eastAsia="ja-JP"/>
              </w:rPr>
              <w:t xml:space="preserve">                           Rep=4</w:t>
            </w:r>
          </w:p>
        </w:tc>
        <w:tc>
          <w:tcPr>
            <w:tcW w:w="1843" w:type="dxa"/>
          </w:tcPr>
          <w:p w14:paraId="015CFFEA"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10%</w:t>
            </w:r>
          </w:p>
        </w:tc>
        <w:tc>
          <w:tcPr>
            <w:tcW w:w="2126" w:type="dxa"/>
          </w:tcPr>
          <w:p w14:paraId="67D26DC7" w14:textId="77777777" w:rsidR="009312CD" w:rsidRPr="00B93497" w:rsidRDefault="009312CD" w:rsidP="007B22F0">
            <w:pPr>
              <w:spacing w:line="276" w:lineRule="auto"/>
              <w:jc w:val="center"/>
              <w:rPr>
                <w:rFonts w:ascii="Arial" w:eastAsia="ＭＳ Ｐゴシック" w:hAnsi="Arial" w:cs="Arial"/>
                <w:bCs/>
                <w:sz w:val="18"/>
                <w:szCs w:val="18"/>
                <w:lang w:val="en-US" w:eastAsia="ja-JP"/>
              </w:rPr>
            </w:pPr>
            <w:r w:rsidRPr="00B93497">
              <w:rPr>
                <w:rFonts w:ascii="Arial" w:eastAsia="ＭＳ Ｐゴシック" w:hAnsi="Arial" w:cs="Arial"/>
                <w:bCs/>
                <w:kern w:val="24"/>
                <w:sz w:val="18"/>
                <w:szCs w:val="18"/>
                <w:lang w:val="en-US" w:eastAsia="ja-JP"/>
              </w:rPr>
              <w:t>-8.6</w:t>
            </w:r>
          </w:p>
        </w:tc>
      </w:tr>
      <w:tr w:rsidR="00B93497" w:rsidRPr="00B93497" w14:paraId="0B96C182" w14:textId="77777777" w:rsidTr="009312CD">
        <w:trPr>
          <w:trHeight w:val="31"/>
          <w:jc w:val="center"/>
        </w:trPr>
        <w:tc>
          <w:tcPr>
            <w:tcW w:w="2258" w:type="dxa"/>
          </w:tcPr>
          <w:p w14:paraId="010D2384" w14:textId="77777777" w:rsidR="009312CD" w:rsidRPr="00B93497" w:rsidRDefault="009312CD" w:rsidP="007B22F0">
            <w:pPr>
              <w:rPr>
                <w:rFonts w:ascii="Arial" w:hAnsi="Arial" w:cs="Arial"/>
                <w:bCs/>
                <w:kern w:val="24"/>
                <w:sz w:val="18"/>
                <w:szCs w:val="18"/>
                <w:lang w:val="en-US" w:eastAsia="ja-JP"/>
              </w:rPr>
            </w:pPr>
            <w:r w:rsidRPr="00B93497">
              <w:rPr>
                <w:rFonts w:ascii="Arial" w:eastAsia="ＭＳ Ｐゴシック" w:hAnsi="Arial" w:cs="Arial"/>
                <w:bCs/>
                <w:kern w:val="24"/>
                <w:sz w:val="18"/>
                <w:szCs w:val="18"/>
                <w:lang w:val="sv-SE" w:eastAsia="ja-JP"/>
              </w:rPr>
              <w:t xml:space="preserve">                           Rep=8</w:t>
            </w:r>
          </w:p>
        </w:tc>
        <w:tc>
          <w:tcPr>
            <w:tcW w:w="1843" w:type="dxa"/>
          </w:tcPr>
          <w:p w14:paraId="70183E44"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10%</w:t>
            </w:r>
          </w:p>
        </w:tc>
        <w:tc>
          <w:tcPr>
            <w:tcW w:w="2126" w:type="dxa"/>
          </w:tcPr>
          <w:p w14:paraId="6D19A333"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-10.8</w:t>
            </w:r>
          </w:p>
        </w:tc>
      </w:tr>
      <w:tr w:rsidR="00B93497" w:rsidRPr="00B93497" w14:paraId="192BCC6C" w14:textId="77777777" w:rsidTr="009312CD">
        <w:trPr>
          <w:trHeight w:val="31"/>
          <w:jc w:val="center"/>
        </w:trPr>
        <w:tc>
          <w:tcPr>
            <w:tcW w:w="2258" w:type="dxa"/>
          </w:tcPr>
          <w:p w14:paraId="318A53F2" w14:textId="77777777" w:rsidR="009312CD" w:rsidRPr="00B93497" w:rsidRDefault="009312CD" w:rsidP="007B22F0">
            <w:pPr>
              <w:rPr>
                <w:rFonts w:ascii="Arial" w:hAnsi="Arial" w:cs="Arial"/>
                <w:bCs/>
                <w:kern w:val="24"/>
                <w:sz w:val="18"/>
                <w:szCs w:val="18"/>
                <w:lang w:val="en-US" w:eastAsia="ja-JP"/>
              </w:rPr>
            </w:pPr>
            <w:r w:rsidRPr="00B93497">
              <w:rPr>
                <w:rFonts w:ascii="Arial" w:eastAsia="ＭＳ Ｐゴシック" w:hAnsi="Arial" w:cs="Arial"/>
                <w:bCs/>
                <w:kern w:val="24"/>
                <w:sz w:val="18"/>
                <w:szCs w:val="18"/>
                <w:lang w:val="sv-SE" w:eastAsia="ja-JP"/>
              </w:rPr>
              <w:t xml:space="preserve">                           Rep=16</w:t>
            </w:r>
          </w:p>
        </w:tc>
        <w:tc>
          <w:tcPr>
            <w:tcW w:w="1843" w:type="dxa"/>
          </w:tcPr>
          <w:p w14:paraId="22C33BD7"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10%</w:t>
            </w:r>
          </w:p>
        </w:tc>
        <w:tc>
          <w:tcPr>
            <w:tcW w:w="2126" w:type="dxa"/>
          </w:tcPr>
          <w:p w14:paraId="36DB612D"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-13.1</w:t>
            </w:r>
          </w:p>
        </w:tc>
      </w:tr>
      <w:tr w:rsidR="00B93497" w:rsidRPr="00B93497" w14:paraId="06613CB7" w14:textId="77777777" w:rsidTr="009312CD">
        <w:trPr>
          <w:trHeight w:val="28"/>
          <w:jc w:val="center"/>
        </w:trPr>
        <w:tc>
          <w:tcPr>
            <w:tcW w:w="2258" w:type="dxa"/>
          </w:tcPr>
          <w:p w14:paraId="404E133E" w14:textId="77777777" w:rsidR="009312CD" w:rsidRPr="00B93497" w:rsidRDefault="009312CD" w:rsidP="007B22F0">
            <w:pP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PDCCH (</w:t>
            </w:r>
            <w:proofErr w:type="spellStart"/>
            <w:r w:rsidRPr="00B93497">
              <w:rPr>
                <w:rFonts w:ascii="Arial" w:eastAsia="ＭＳ Ｐゴシック" w:hAnsi="Arial" w:cs="Arial"/>
                <w:bCs/>
                <w:kern w:val="24"/>
                <w:sz w:val="18"/>
                <w:szCs w:val="18"/>
                <w:lang w:val="en-US" w:eastAsia="ja-JP"/>
              </w:rPr>
              <w:t>24PRB</w:t>
            </w:r>
            <w:proofErr w:type="spellEnd"/>
            <w:r w:rsidRPr="00B93497">
              <w:rPr>
                <w:rFonts w:ascii="Arial" w:eastAsia="ＭＳ Ｐゴシック" w:hAnsi="Arial" w:cs="Arial"/>
                <w:bCs/>
                <w:kern w:val="24"/>
                <w:sz w:val="18"/>
                <w:szCs w:val="18"/>
                <w:lang w:val="en-US" w:eastAsia="ja-JP"/>
              </w:rPr>
              <w:t xml:space="preserve">, </w:t>
            </w:r>
            <w:proofErr w:type="spellStart"/>
            <w:r w:rsidRPr="00B93497">
              <w:rPr>
                <w:rFonts w:ascii="Arial" w:eastAsia="ＭＳ Ｐゴシック" w:hAnsi="Arial" w:cs="Arial"/>
                <w:bCs/>
                <w:kern w:val="24"/>
                <w:sz w:val="18"/>
                <w:szCs w:val="18"/>
                <w:lang w:val="en-US" w:eastAsia="ja-JP"/>
              </w:rPr>
              <w:t>AL8</w:t>
            </w:r>
            <w:proofErr w:type="spellEnd"/>
            <w:r w:rsidRPr="00B93497">
              <w:rPr>
                <w:rFonts w:ascii="Arial" w:eastAsia="ＭＳ Ｐゴシック" w:hAnsi="Arial" w:cs="Arial"/>
                <w:bCs/>
                <w:kern w:val="24"/>
                <w:sz w:val="18"/>
                <w:szCs w:val="18"/>
                <w:lang w:val="en-US" w:eastAsia="ja-JP"/>
              </w:rPr>
              <w:t>)</w:t>
            </w:r>
          </w:p>
        </w:tc>
        <w:tc>
          <w:tcPr>
            <w:tcW w:w="1843" w:type="dxa"/>
          </w:tcPr>
          <w:p w14:paraId="0E44FA5B"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1%</w:t>
            </w:r>
          </w:p>
        </w:tc>
        <w:tc>
          <w:tcPr>
            <w:tcW w:w="2126" w:type="dxa"/>
          </w:tcPr>
          <w:p w14:paraId="07453DD1"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ＭＳ Ｐゴシック" w:hAnsi="Arial" w:cs="Arial"/>
                <w:bCs/>
                <w:kern w:val="24"/>
                <w:sz w:val="18"/>
                <w:szCs w:val="18"/>
                <w:lang w:val="en-US" w:eastAsia="ja-JP"/>
              </w:rPr>
              <w:t>-4.6</w:t>
            </w:r>
          </w:p>
        </w:tc>
      </w:tr>
    </w:tbl>
    <w:p w14:paraId="5B62FE63" w14:textId="77777777" w:rsidR="009312CD" w:rsidRDefault="009312CD" w:rsidP="009312CD">
      <w:pPr>
        <w:rPr>
          <w:b/>
          <w:bCs/>
          <w:lang w:val="en-US" w:eastAsia="ja-JP"/>
        </w:rPr>
      </w:pPr>
    </w:p>
    <w:p w14:paraId="7FC607DC" w14:textId="31E16676" w:rsidR="009312CD" w:rsidRPr="00B61552" w:rsidRDefault="009312CD" w:rsidP="009312CD">
      <w:pPr>
        <w:rPr>
          <w:lang w:val="en-US" w:eastAsia="ja-JP"/>
        </w:rPr>
      </w:pPr>
      <w:r>
        <w:rPr>
          <w:rFonts w:hint="eastAsia"/>
          <w:b/>
          <w:bCs/>
          <w:lang w:val="en-US" w:eastAsia="ja-JP"/>
        </w:rPr>
        <w:t>O</w:t>
      </w:r>
      <w:r>
        <w:rPr>
          <w:b/>
          <w:bCs/>
          <w:lang w:val="en-US" w:eastAsia="ja-JP"/>
        </w:rPr>
        <w:t>bservation</w:t>
      </w:r>
      <w:r w:rsidR="00B61552">
        <w:rPr>
          <w:b/>
          <w:bCs/>
          <w:lang w:val="en-US" w:eastAsia="ja-JP"/>
        </w:rPr>
        <w:t xml:space="preserve"> </w:t>
      </w:r>
      <w:r w:rsidR="00142EB7">
        <w:rPr>
          <w:b/>
          <w:bCs/>
          <w:lang w:val="en-US" w:eastAsia="ja-JP"/>
        </w:rPr>
        <w:t>2</w:t>
      </w:r>
      <w:r>
        <w:rPr>
          <w:b/>
          <w:bCs/>
          <w:lang w:val="en-US" w:eastAsia="ja-JP"/>
        </w:rPr>
        <w:t xml:space="preserve">: </w:t>
      </w:r>
      <w:r w:rsidRPr="00B61552">
        <w:rPr>
          <w:lang w:val="en-US" w:eastAsia="ja-JP"/>
        </w:rPr>
        <w:t xml:space="preserve">According to our link level simulation, the following observations are made. </w:t>
      </w:r>
    </w:p>
    <w:p w14:paraId="6B287257" w14:textId="77777777" w:rsidR="00882726" w:rsidRPr="00B61552" w:rsidRDefault="002631EB" w:rsidP="009312CD">
      <w:pPr>
        <w:numPr>
          <w:ilvl w:val="0"/>
          <w:numId w:val="39"/>
        </w:numPr>
        <w:spacing w:after="120"/>
        <w:rPr>
          <w:rFonts w:eastAsiaTheme="minorEastAsia"/>
          <w:lang w:val="en-US" w:eastAsia="ja-JP"/>
        </w:rPr>
      </w:pPr>
      <w:r w:rsidRPr="00B61552">
        <w:rPr>
          <w:rFonts w:eastAsiaTheme="minorEastAsia" w:hint="eastAsia"/>
          <w:lang w:val="en-US" w:eastAsia="ja-JP"/>
        </w:rPr>
        <w:t>For set 1-1 and set 1-2</w:t>
      </w:r>
      <w:r w:rsidR="009312CD" w:rsidRPr="00B61552">
        <w:rPr>
          <w:rFonts w:eastAsiaTheme="minorEastAsia" w:hint="eastAsia"/>
          <w:lang w:val="en-US" w:eastAsia="ja-JP"/>
        </w:rPr>
        <w:t xml:space="preserve"> </w:t>
      </w:r>
      <w:r w:rsidR="009312CD" w:rsidRPr="00B61552">
        <w:rPr>
          <w:rFonts w:eastAsiaTheme="minorEastAsia"/>
          <w:lang w:val="en-US" w:eastAsia="ja-JP"/>
        </w:rPr>
        <w:t>(</w:t>
      </w:r>
      <w:r w:rsidRPr="00B61552">
        <w:rPr>
          <w:rFonts w:eastAsiaTheme="minorEastAsia" w:hint="eastAsia"/>
          <w:lang w:val="en-US" w:eastAsia="ja-JP"/>
        </w:rPr>
        <w:t>Target CNR is -1.9dB</w:t>
      </w:r>
      <w:r w:rsidR="009312CD" w:rsidRPr="00B61552">
        <w:rPr>
          <w:rFonts w:eastAsiaTheme="minorEastAsia"/>
          <w:lang w:val="en-US" w:eastAsia="ja-JP"/>
        </w:rPr>
        <w:t xml:space="preserve">) </w:t>
      </w:r>
    </w:p>
    <w:p w14:paraId="09B75158" w14:textId="77777777" w:rsidR="00882726" w:rsidRPr="00B61552" w:rsidRDefault="009312CD" w:rsidP="009312CD">
      <w:pPr>
        <w:numPr>
          <w:ilvl w:val="1"/>
          <w:numId w:val="39"/>
        </w:numPr>
        <w:spacing w:after="120"/>
        <w:rPr>
          <w:rFonts w:eastAsiaTheme="minorEastAsia"/>
          <w:lang w:val="en-US" w:eastAsia="ja-JP"/>
        </w:rPr>
      </w:pPr>
      <w:r w:rsidRPr="00B61552">
        <w:rPr>
          <w:rFonts w:eastAsiaTheme="minorEastAsia"/>
          <w:lang w:val="en-US" w:eastAsia="ja-JP"/>
        </w:rPr>
        <w:t>A</w:t>
      </w:r>
      <w:r w:rsidRPr="00B61552">
        <w:rPr>
          <w:rFonts w:eastAsiaTheme="minorEastAsia" w:hint="eastAsia"/>
          <w:lang w:val="en-US" w:eastAsia="ja-JP"/>
        </w:rPr>
        <w:t>ll evaluated channels satisfy</w:t>
      </w:r>
      <w:r w:rsidRPr="00B61552">
        <w:rPr>
          <w:rFonts w:eastAsiaTheme="minorEastAsia"/>
          <w:lang w:val="en-US" w:eastAsia="ja-JP"/>
        </w:rPr>
        <w:t xml:space="preserve"> </w:t>
      </w:r>
      <w:r w:rsidRPr="00B61552">
        <w:rPr>
          <w:rFonts w:eastAsiaTheme="minorEastAsia" w:hint="eastAsia"/>
          <w:lang w:val="en-US" w:eastAsia="ja-JP"/>
        </w:rPr>
        <w:t xml:space="preserve">the target without repetitions. </w:t>
      </w:r>
    </w:p>
    <w:p w14:paraId="58B8596F" w14:textId="77777777" w:rsidR="00882726" w:rsidRPr="00B61552" w:rsidRDefault="002631EB" w:rsidP="009312CD">
      <w:pPr>
        <w:numPr>
          <w:ilvl w:val="0"/>
          <w:numId w:val="39"/>
        </w:numPr>
        <w:spacing w:after="120"/>
        <w:rPr>
          <w:rFonts w:eastAsiaTheme="minorEastAsia"/>
          <w:lang w:val="en-US" w:eastAsia="ja-JP"/>
        </w:rPr>
      </w:pPr>
      <w:r w:rsidRPr="00B61552">
        <w:rPr>
          <w:rFonts w:eastAsiaTheme="minorEastAsia" w:hint="eastAsia"/>
          <w:lang w:val="en-US" w:eastAsia="ja-JP"/>
        </w:rPr>
        <w:t>For set 1-3</w:t>
      </w:r>
      <w:r w:rsidR="009312CD" w:rsidRPr="00B61552">
        <w:rPr>
          <w:rFonts w:eastAsiaTheme="minorEastAsia"/>
          <w:lang w:val="en-US" w:eastAsia="ja-JP"/>
        </w:rPr>
        <w:t xml:space="preserve"> </w:t>
      </w:r>
      <w:r w:rsidR="009312CD" w:rsidRPr="00B61552">
        <w:rPr>
          <w:rFonts w:eastAsiaTheme="minorEastAsia" w:hint="eastAsia"/>
          <w:lang w:val="en-US" w:eastAsia="ja-JP"/>
        </w:rPr>
        <w:t>(</w:t>
      </w:r>
      <w:r w:rsidRPr="00B61552">
        <w:rPr>
          <w:rFonts w:eastAsiaTheme="minorEastAsia" w:hint="eastAsia"/>
          <w:lang w:val="en-US" w:eastAsia="ja-JP"/>
        </w:rPr>
        <w:t>Target CNR is -9.9dB</w:t>
      </w:r>
      <w:r w:rsidR="009312CD" w:rsidRPr="00B61552">
        <w:rPr>
          <w:rFonts w:eastAsiaTheme="minorEastAsia"/>
          <w:lang w:val="en-US" w:eastAsia="ja-JP"/>
        </w:rPr>
        <w:t xml:space="preserve">) </w:t>
      </w:r>
    </w:p>
    <w:p w14:paraId="334BE791" w14:textId="77777777" w:rsidR="00882726" w:rsidRPr="00B61552" w:rsidRDefault="002631EB" w:rsidP="009312CD">
      <w:pPr>
        <w:numPr>
          <w:ilvl w:val="1"/>
          <w:numId w:val="39"/>
        </w:numPr>
        <w:spacing w:after="120"/>
        <w:rPr>
          <w:rFonts w:eastAsiaTheme="minorEastAsia"/>
          <w:lang w:val="en-US" w:eastAsia="ja-JP"/>
        </w:rPr>
      </w:pPr>
      <w:r w:rsidRPr="00B61552">
        <w:rPr>
          <w:rFonts w:eastAsiaTheme="minorEastAsia" w:hint="eastAsia"/>
          <w:lang w:val="en-US" w:eastAsia="ja-JP"/>
        </w:rPr>
        <w:t>8 repetitions are necessary for PDSCH VoIP and</w:t>
      </w:r>
      <w:r w:rsidR="009312CD" w:rsidRPr="00B61552">
        <w:rPr>
          <w:rFonts w:eastAsiaTheme="minorEastAsia"/>
          <w:lang w:val="en-US" w:eastAsia="ja-JP"/>
        </w:rPr>
        <w:t xml:space="preserve"> </w:t>
      </w:r>
      <w:r w:rsidRPr="00B61552">
        <w:rPr>
          <w:rFonts w:eastAsiaTheme="minorEastAsia" w:hint="eastAsia"/>
          <w:lang w:val="en-US" w:eastAsia="ja-JP"/>
        </w:rPr>
        <w:t xml:space="preserve">PDSCH Msg4. </w:t>
      </w:r>
    </w:p>
    <w:p w14:paraId="01FF8344" w14:textId="77777777" w:rsidR="00882726" w:rsidRPr="00B61552" w:rsidRDefault="002631EB" w:rsidP="009312CD">
      <w:pPr>
        <w:numPr>
          <w:ilvl w:val="1"/>
          <w:numId w:val="39"/>
        </w:numPr>
        <w:spacing w:after="120"/>
        <w:rPr>
          <w:rFonts w:eastAsiaTheme="minorEastAsia"/>
          <w:lang w:val="en-US" w:eastAsia="ja-JP"/>
        </w:rPr>
      </w:pPr>
      <w:r w:rsidRPr="00B61552">
        <w:rPr>
          <w:rFonts w:eastAsiaTheme="minorEastAsia" w:hint="eastAsia"/>
          <w:lang w:val="en-US" w:eastAsia="ja-JP"/>
        </w:rPr>
        <w:t xml:space="preserve">PDCCH with 24PRB and AL8 (because of </w:t>
      </w:r>
      <w:proofErr w:type="spellStart"/>
      <w:r w:rsidRPr="00B61552">
        <w:rPr>
          <w:rFonts w:eastAsiaTheme="minorEastAsia" w:hint="eastAsia"/>
          <w:lang w:val="en-US" w:eastAsia="ja-JP"/>
        </w:rPr>
        <w:t>5MHz</w:t>
      </w:r>
      <w:proofErr w:type="spellEnd"/>
      <w:r w:rsidRPr="00B61552">
        <w:rPr>
          <w:rFonts w:eastAsiaTheme="minorEastAsia" w:hint="eastAsia"/>
          <w:lang w:val="en-US" w:eastAsia="ja-JP"/>
        </w:rPr>
        <w:t xml:space="preserve"> bandwidth) </w:t>
      </w:r>
      <w:proofErr w:type="spellStart"/>
      <w:r w:rsidRPr="00B61552">
        <w:rPr>
          <w:rFonts w:eastAsiaTheme="minorEastAsia" w:hint="eastAsia"/>
          <w:lang w:val="en-US" w:eastAsia="ja-JP"/>
        </w:rPr>
        <w:t>can not</w:t>
      </w:r>
      <w:proofErr w:type="spellEnd"/>
      <w:r w:rsidRPr="00B61552">
        <w:rPr>
          <w:rFonts w:eastAsiaTheme="minorEastAsia" w:hint="eastAsia"/>
          <w:lang w:val="en-US" w:eastAsia="ja-JP"/>
        </w:rPr>
        <w:t xml:space="preserve"> meet the target. </w:t>
      </w:r>
    </w:p>
    <w:p w14:paraId="425B7629" w14:textId="77777777" w:rsidR="009312CD" w:rsidRPr="00914B21" w:rsidRDefault="009312CD" w:rsidP="009312CD">
      <w:pPr>
        <w:rPr>
          <w:b/>
          <w:bCs/>
          <w:lang w:val="en-US" w:eastAsia="ja-JP"/>
        </w:rPr>
      </w:pPr>
    </w:p>
    <w:p w14:paraId="49D0CE0D" w14:textId="0F06DFAA" w:rsidR="009312CD" w:rsidRPr="00B61552" w:rsidRDefault="009312CD" w:rsidP="009312CD">
      <w:pPr>
        <w:rPr>
          <w:lang w:val="en-US" w:eastAsia="ja-JP"/>
        </w:rPr>
      </w:pPr>
      <w:r>
        <w:rPr>
          <w:b/>
          <w:bCs/>
          <w:lang w:val="en-US" w:eastAsia="ja-JP"/>
        </w:rPr>
        <w:t>Proposal</w:t>
      </w:r>
      <w:r w:rsidR="00B61552">
        <w:rPr>
          <w:b/>
          <w:bCs/>
          <w:lang w:val="en-US" w:eastAsia="ja-JP"/>
        </w:rPr>
        <w:t xml:space="preserve"> 5: </w:t>
      </w:r>
      <w:r w:rsidRPr="00B61552">
        <w:rPr>
          <w:lang w:val="en-US" w:eastAsia="ja-JP"/>
        </w:rPr>
        <w:t xml:space="preserve">Although three satellite parameter sets are defined for the evaluation, parameter sets to be supported in Rel.19 should be carefully discussed.  </w:t>
      </w:r>
    </w:p>
    <w:p w14:paraId="6A7D9A51" w14:textId="77777777" w:rsidR="009312CD" w:rsidRPr="00776F57" w:rsidRDefault="009312CD" w:rsidP="009312CD">
      <w:pPr>
        <w:rPr>
          <w:lang w:val="en-US" w:eastAsia="ja-JP"/>
        </w:rPr>
      </w:pPr>
    </w:p>
    <w:p w14:paraId="51AE6B31" w14:textId="77777777" w:rsidR="00AC288C" w:rsidRPr="009312CD" w:rsidRDefault="00AC288C" w:rsidP="00AC288C">
      <w:pPr>
        <w:rPr>
          <w:rFonts w:eastAsiaTheme="minorEastAsia"/>
          <w:lang w:val="en-US" w:eastAsia="ja-JP"/>
        </w:rPr>
      </w:pPr>
    </w:p>
    <w:p w14:paraId="4987A91C" w14:textId="2AEA5954" w:rsidR="00073FF8" w:rsidRDefault="00073FF8" w:rsidP="00073FF8">
      <w:pPr>
        <w:pStyle w:val="1"/>
      </w:pPr>
      <w:r>
        <w:t>Conclusions</w:t>
      </w:r>
    </w:p>
    <w:p w14:paraId="38999AA3" w14:textId="7A5EB37B" w:rsidR="003A6837" w:rsidRDefault="003A6837" w:rsidP="003A6837">
      <w:pPr>
        <w:pStyle w:val="ad"/>
        <w:rPr>
          <w:b w:val="0"/>
          <w:lang w:eastAsia="ja-JP"/>
        </w:rPr>
      </w:pPr>
      <w:r w:rsidRPr="00214836">
        <w:rPr>
          <w:bCs/>
          <w:lang w:eastAsia="ja-JP"/>
        </w:rPr>
        <w:t>Observation 1</w:t>
      </w:r>
      <w:r w:rsidRPr="00214836">
        <w:rPr>
          <w:b w:val="0"/>
          <w:lang w:eastAsia="ja-JP"/>
        </w:rPr>
        <w:t xml:space="preserve">: </w:t>
      </w:r>
      <w:r>
        <w:rPr>
          <w:b w:val="0"/>
          <w:lang w:eastAsia="ja-JP"/>
        </w:rPr>
        <w:t xml:space="preserve">We confirm that </w:t>
      </w:r>
      <w:r w:rsidRPr="00214836">
        <w:rPr>
          <w:b w:val="0"/>
          <w:lang w:eastAsia="ja-JP"/>
        </w:rPr>
        <w:t>Beam</w:t>
      </w:r>
      <w:r>
        <w:rPr>
          <w:b w:val="0"/>
          <w:lang w:eastAsia="ja-JP"/>
        </w:rPr>
        <w:t xml:space="preserve"> hopping can significantly improve the SINR due to the </w:t>
      </w:r>
      <w:r w:rsidR="003F293F">
        <w:rPr>
          <w:b w:val="0"/>
          <w:lang w:eastAsia="ja-JP"/>
        </w:rPr>
        <w:t xml:space="preserve">sparse </w:t>
      </w:r>
      <w:r>
        <w:rPr>
          <w:b w:val="0"/>
          <w:lang w:eastAsia="ja-JP"/>
        </w:rPr>
        <w:t xml:space="preserve">active beams although the transmission opportunity is reduced.  </w:t>
      </w:r>
    </w:p>
    <w:p w14:paraId="5F29D203" w14:textId="77777777" w:rsidR="002631EB" w:rsidRDefault="002631EB" w:rsidP="003A6837">
      <w:pPr>
        <w:rPr>
          <w:lang w:eastAsia="ja-JP"/>
        </w:rPr>
      </w:pPr>
    </w:p>
    <w:p w14:paraId="02B4DC95" w14:textId="7B3423DB" w:rsidR="00B61552" w:rsidRPr="00B61552" w:rsidRDefault="00B61552" w:rsidP="00B61552">
      <w:pPr>
        <w:rPr>
          <w:lang w:val="en-US" w:eastAsia="ja-JP"/>
        </w:rPr>
      </w:pPr>
      <w:r>
        <w:rPr>
          <w:rFonts w:hint="eastAsia"/>
          <w:b/>
          <w:bCs/>
          <w:lang w:val="en-US" w:eastAsia="ja-JP"/>
        </w:rPr>
        <w:t>O</w:t>
      </w:r>
      <w:r>
        <w:rPr>
          <w:b/>
          <w:bCs/>
          <w:lang w:val="en-US" w:eastAsia="ja-JP"/>
        </w:rPr>
        <w:t xml:space="preserve">bservation </w:t>
      </w:r>
      <w:r w:rsidR="00142EB7">
        <w:rPr>
          <w:b/>
          <w:bCs/>
          <w:lang w:val="en-US" w:eastAsia="ja-JP"/>
        </w:rPr>
        <w:t>2</w:t>
      </w:r>
      <w:r>
        <w:rPr>
          <w:b/>
          <w:bCs/>
          <w:lang w:val="en-US" w:eastAsia="ja-JP"/>
        </w:rPr>
        <w:t xml:space="preserve">: </w:t>
      </w:r>
      <w:r w:rsidRPr="00B61552">
        <w:rPr>
          <w:lang w:val="en-US" w:eastAsia="ja-JP"/>
        </w:rPr>
        <w:t xml:space="preserve">According to our link level simulation, the following observations are made. </w:t>
      </w:r>
    </w:p>
    <w:p w14:paraId="6F7EF7A6" w14:textId="77777777" w:rsidR="00B61552" w:rsidRPr="00B61552" w:rsidRDefault="00B61552" w:rsidP="00B61552">
      <w:pPr>
        <w:numPr>
          <w:ilvl w:val="0"/>
          <w:numId w:val="39"/>
        </w:numPr>
        <w:spacing w:after="120"/>
        <w:rPr>
          <w:rFonts w:eastAsiaTheme="minorEastAsia"/>
          <w:lang w:val="en-US" w:eastAsia="ja-JP"/>
        </w:rPr>
      </w:pPr>
      <w:r w:rsidRPr="00B61552">
        <w:rPr>
          <w:rFonts w:eastAsiaTheme="minorEastAsia" w:hint="eastAsia"/>
          <w:lang w:val="en-US" w:eastAsia="ja-JP"/>
        </w:rPr>
        <w:t xml:space="preserve">For set 1-1 and set 1-2 </w:t>
      </w:r>
      <w:r w:rsidRPr="00B61552">
        <w:rPr>
          <w:rFonts w:eastAsiaTheme="minorEastAsia"/>
          <w:lang w:val="en-US" w:eastAsia="ja-JP"/>
        </w:rPr>
        <w:t>(</w:t>
      </w:r>
      <w:r w:rsidRPr="00B61552">
        <w:rPr>
          <w:rFonts w:eastAsiaTheme="minorEastAsia" w:hint="eastAsia"/>
          <w:lang w:val="en-US" w:eastAsia="ja-JP"/>
        </w:rPr>
        <w:t>Target CNR is -1.9dB</w:t>
      </w:r>
      <w:r w:rsidRPr="00B61552">
        <w:rPr>
          <w:rFonts w:eastAsiaTheme="minorEastAsia"/>
          <w:lang w:val="en-US" w:eastAsia="ja-JP"/>
        </w:rPr>
        <w:t xml:space="preserve">) </w:t>
      </w:r>
    </w:p>
    <w:p w14:paraId="74EF8BFF" w14:textId="77777777" w:rsidR="00B61552" w:rsidRPr="00B61552" w:rsidRDefault="00B61552" w:rsidP="00B61552">
      <w:pPr>
        <w:numPr>
          <w:ilvl w:val="1"/>
          <w:numId w:val="39"/>
        </w:numPr>
        <w:spacing w:after="120"/>
        <w:rPr>
          <w:rFonts w:eastAsiaTheme="minorEastAsia"/>
          <w:lang w:val="en-US" w:eastAsia="ja-JP"/>
        </w:rPr>
      </w:pPr>
      <w:r w:rsidRPr="00B61552">
        <w:rPr>
          <w:rFonts w:eastAsiaTheme="minorEastAsia"/>
          <w:lang w:val="en-US" w:eastAsia="ja-JP"/>
        </w:rPr>
        <w:t>A</w:t>
      </w:r>
      <w:r w:rsidRPr="00B61552">
        <w:rPr>
          <w:rFonts w:eastAsiaTheme="minorEastAsia" w:hint="eastAsia"/>
          <w:lang w:val="en-US" w:eastAsia="ja-JP"/>
        </w:rPr>
        <w:t>ll evaluated channels satisfy</w:t>
      </w:r>
      <w:r w:rsidRPr="00B61552">
        <w:rPr>
          <w:rFonts w:eastAsiaTheme="minorEastAsia"/>
          <w:lang w:val="en-US" w:eastAsia="ja-JP"/>
        </w:rPr>
        <w:t xml:space="preserve"> </w:t>
      </w:r>
      <w:r w:rsidRPr="00B61552">
        <w:rPr>
          <w:rFonts w:eastAsiaTheme="minorEastAsia" w:hint="eastAsia"/>
          <w:lang w:val="en-US" w:eastAsia="ja-JP"/>
        </w:rPr>
        <w:t xml:space="preserve">the target without repetitions. </w:t>
      </w:r>
    </w:p>
    <w:p w14:paraId="24DAADC0" w14:textId="77777777" w:rsidR="00B61552" w:rsidRPr="00B61552" w:rsidRDefault="00B61552" w:rsidP="00B61552">
      <w:pPr>
        <w:numPr>
          <w:ilvl w:val="0"/>
          <w:numId w:val="39"/>
        </w:numPr>
        <w:spacing w:after="120"/>
        <w:rPr>
          <w:rFonts w:eastAsiaTheme="minorEastAsia"/>
          <w:lang w:val="en-US" w:eastAsia="ja-JP"/>
        </w:rPr>
      </w:pPr>
      <w:r w:rsidRPr="00B61552">
        <w:rPr>
          <w:rFonts w:eastAsiaTheme="minorEastAsia" w:hint="eastAsia"/>
          <w:lang w:val="en-US" w:eastAsia="ja-JP"/>
        </w:rPr>
        <w:t>For set 1-3</w:t>
      </w:r>
      <w:r w:rsidRPr="00B61552">
        <w:rPr>
          <w:rFonts w:eastAsiaTheme="minorEastAsia"/>
          <w:lang w:val="en-US" w:eastAsia="ja-JP"/>
        </w:rPr>
        <w:t xml:space="preserve"> </w:t>
      </w:r>
      <w:r w:rsidRPr="00B61552">
        <w:rPr>
          <w:rFonts w:eastAsiaTheme="minorEastAsia" w:hint="eastAsia"/>
          <w:lang w:val="en-US" w:eastAsia="ja-JP"/>
        </w:rPr>
        <w:t>(Target CNR is -9.9dB</w:t>
      </w:r>
      <w:r w:rsidRPr="00B61552">
        <w:rPr>
          <w:rFonts w:eastAsiaTheme="minorEastAsia"/>
          <w:lang w:val="en-US" w:eastAsia="ja-JP"/>
        </w:rPr>
        <w:t xml:space="preserve">) </w:t>
      </w:r>
    </w:p>
    <w:p w14:paraId="744858D1" w14:textId="77777777" w:rsidR="00B61552" w:rsidRPr="00B61552" w:rsidRDefault="00B61552" w:rsidP="00B61552">
      <w:pPr>
        <w:numPr>
          <w:ilvl w:val="1"/>
          <w:numId w:val="39"/>
        </w:numPr>
        <w:spacing w:after="120"/>
        <w:rPr>
          <w:rFonts w:eastAsiaTheme="minorEastAsia"/>
          <w:lang w:val="en-US" w:eastAsia="ja-JP"/>
        </w:rPr>
      </w:pPr>
      <w:r w:rsidRPr="00B61552">
        <w:rPr>
          <w:rFonts w:eastAsiaTheme="minorEastAsia" w:hint="eastAsia"/>
          <w:lang w:val="en-US" w:eastAsia="ja-JP"/>
        </w:rPr>
        <w:t>8 repetitions are necessary for PDSCH VoIP and</w:t>
      </w:r>
      <w:r w:rsidRPr="00B61552">
        <w:rPr>
          <w:rFonts w:eastAsiaTheme="minorEastAsia"/>
          <w:lang w:val="en-US" w:eastAsia="ja-JP"/>
        </w:rPr>
        <w:t xml:space="preserve"> </w:t>
      </w:r>
      <w:r w:rsidRPr="00B61552">
        <w:rPr>
          <w:rFonts w:eastAsiaTheme="minorEastAsia" w:hint="eastAsia"/>
          <w:lang w:val="en-US" w:eastAsia="ja-JP"/>
        </w:rPr>
        <w:t xml:space="preserve">PDSCH Msg4. </w:t>
      </w:r>
    </w:p>
    <w:p w14:paraId="1684415D" w14:textId="77777777" w:rsidR="00B61552" w:rsidRPr="00B61552" w:rsidRDefault="00B61552" w:rsidP="00B61552">
      <w:pPr>
        <w:numPr>
          <w:ilvl w:val="1"/>
          <w:numId w:val="39"/>
        </w:numPr>
        <w:spacing w:after="120"/>
        <w:rPr>
          <w:rFonts w:eastAsiaTheme="minorEastAsia"/>
          <w:lang w:val="en-US" w:eastAsia="ja-JP"/>
        </w:rPr>
      </w:pPr>
      <w:r w:rsidRPr="00B61552">
        <w:rPr>
          <w:rFonts w:eastAsiaTheme="minorEastAsia" w:hint="eastAsia"/>
          <w:lang w:val="en-US" w:eastAsia="ja-JP"/>
        </w:rPr>
        <w:t xml:space="preserve">PDCCH with 24PRB and AL8 (because of </w:t>
      </w:r>
      <w:proofErr w:type="spellStart"/>
      <w:r w:rsidRPr="00B61552">
        <w:rPr>
          <w:rFonts w:eastAsiaTheme="minorEastAsia" w:hint="eastAsia"/>
          <w:lang w:val="en-US" w:eastAsia="ja-JP"/>
        </w:rPr>
        <w:t>5MHz</w:t>
      </w:r>
      <w:proofErr w:type="spellEnd"/>
      <w:r w:rsidRPr="00B61552">
        <w:rPr>
          <w:rFonts w:eastAsiaTheme="minorEastAsia" w:hint="eastAsia"/>
          <w:lang w:val="en-US" w:eastAsia="ja-JP"/>
        </w:rPr>
        <w:t xml:space="preserve"> bandwidth) </w:t>
      </w:r>
      <w:proofErr w:type="spellStart"/>
      <w:r w:rsidRPr="00B61552">
        <w:rPr>
          <w:rFonts w:eastAsiaTheme="minorEastAsia" w:hint="eastAsia"/>
          <w:lang w:val="en-US" w:eastAsia="ja-JP"/>
        </w:rPr>
        <w:t>can not</w:t>
      </w:r>
      <w:proofErr w:type="spellEnd"/>
      <w:r w:rsidRPr="00B61552">
        <w:rPr>
          <w:rFonts w:eastAsiaTheme="minorEastAsia" w:hint="eastAsia"/>
          <w:lang w:val="en-US" w:eastAsia="ja-JP"/>
        </w:rPr>
        <w:t xml:space="preserve"> meet the target. </w:t>
      </w:r>
    </w:p>
    <w:p w14:paraId="5D22D271" w14:textId="77777777" w:rsidR="003A6837" w:rsidRDefault="003A6837" w:rsidP="003A6837">
      <w:pPr>
        <w:rPr>
          <w:lang w:eastAsia="ja-JP"/>
        </w:rPr>
      </w:pPr>
    </w:p>
    <w:p w14:paraId="363E2605" w14:textId="77777777" w:rsidR="003A6837" w:rsidRDefault="003A6837" w:rsidP="003A6837">
      <w:pPr>
        <w:rPr>
          <w:lang w:val="en-US" w:eastAsia="ja-JP"/>
        </w:rPr>
      </w:pPr>
      <w:r w:rsidRPr="00B026CC">
        <w:rPr>
          <w:b/>
          <w:bCs/>
          <w:lang w:val="en-US" w:eastAsia="ja-JP"/>
        </w:rPr>
        <w:lastRenderedPageBreak/>
        <w:t xml:space="preserve">Proposal </w:t>
      </w:r>
      <w:r>
        <w:rPr>
          <w:b/>
          <w:bCs/>
          <w:lang w:val="en-US" w:eastAsia="ja-JP"/>
        </w:rPr>
        <w:t>1</w:t>
      </w:r>
      <w:r>
        <w:rPr>
          <w:lang w:val="en-US" w:eastAsia="ja-JP"/>
        </w:rPr>
        <w:t>: Study the f</w:t>
      </w:r>
      <w:r w:rsidRPr="00740FA6">
        <w:rPr>
          <w:rFonts w:hint="eastAsia"/>
          <w:lang w:val="en-US" w:eastAsia="ja-JP"/>
        </w:rPr>
        <w:t>easibility of active satellite beam switching</w:t>
      </w:r>
      <w:r>
        <w:rPr>
          <w:lang w:val="en-US" w:eastAsia="ja-JP"/>
        </w:rPr>
        <w:t xml:space="preserve">. This includes </w:t>
      </w:r>
      <w:r w:rsidRPr="00740FA6">
        <w:rPr>
          <w:rFonts w:hint="eastAsia"/>
          <w:lang w:val="en-US" w:eastAsia="ja-JP"/>
        </w:rPr>
        <w:t>semi-static switching and dynamic switching</w:t>
      </w:r>
      <w:r>
        <w:rPr>
          <w:lang w:val="en-US" w:eastAsia="ja-JP"/>
        </w:rPr>
        <w:t xml:space="preserve">, </w:t>
      </w:r>
      <w:r w:rsidRPr="00740FA6">
        <w:rPr>
          <w:rFonts w:hint="eastAsia"/>
          <w:lang w:val="en-US" w:eastAsia="ja-JP"/>
        </w:rPr>
        <w:t>e.g.</w:t>
      </w:r>
      <w:r>
        <w:rPr>
          <w:lang w:val="en-US" w:eastAsia="ja-JP"/>
        </w:rPr>
        <w:t>,</w:t>
      </w:r>
      <w:r w:rsidRPr="00740FA6">
        <w:rPr>
          <w:rFonts w:hint="eastAsia"/>
          <w:lang w:val="en-US" w:eastAsia="ja-JP"/>
        </w:rPr>
        <w:t xml:space="preserve"> every slot. </w:t>
      </w:r>
    </w:p>
    <w:p w14:paraId="412C053A" w14:textId="77777777" w:rsidR="003A6837" w:rsidRDefault="003A6837" w:rsidP="003A6837">
      <w:pPr>
        <w:rPr>
          <w:lang w:val="en-US" w:eastAsia="ja-JP"/>
        </w:rPr>
      </w:pPr>
    </w:p>
    <w:p w14:paraId="78971F2F" w14:textId="77777777" w:rsidR="003A6837" w:rsidRDefault="003A6837" w:rsidP="003A6837">
      <w:pPr>
        <w:rPr>
          <w:lang w:val="en-US" w:eastAsia="ja-JP"/>
        </w:rPr>
      </w:pPr>
      <w:r w:rsidRPr="00A32C46">
        <w:rPr>
          <w:b/>
          <w:bCs/>
          <w:lang w:val="en-US" w:eastAsia="ja-JP"/>
        </w:rPr>
        <w:t xml:space="preserve">Proposal </w:t>
      </w:r>
      <w:r>
        <w:rPr>
          <w:b/>
          <w:bCs/>
          <w:lang w:val="en-US" w:eastAsia="ja-JP"/>
        </w:rPr>
        <w:t>2</w:t>
      </w:r>
      <w:r>
        <w:rPr>
          <w:lang w:val="en-US" w:eastAsia="ja-JP"/>
        </w:rPr>
        <w:t>: RAN1 should explore the connection between beam-hopping patterns and Cell DTX/DRX patterns.</w:t>
      </w:r>
    </w:p>
    <w:p w14:paraId="5E0B913C" w14:textId="77777777" w:rsidR="003A6837" w:rsidRDefault="003A6837" w:rsidP="003A6837">
      <w:pPr>
        <w:rPr>
          <w:lang w:val="en-US" w:eastAsia="ja-JP"/>
        </w:rPr>
      </w:pPr>
    </w:p>
    <w:p w14:paraId="00C00A33" w14:textId="77777777" w:rsidR="003A6837" w:rsidRDefault="003A6837" w:rsidP="003A6837">
      <w:pPr>
        <w:rPr>
          <w:lang w:val="en-US" w:eastAsia="ja-JP"/>
        </w:rPr>
      </w:pPr>
      <w:r w:rsidRPr="00A32C46">
        <w:rPr>
          <w:b/>
          <w:bCs/>
          <w:lang w:val="en-US" w:eastAsia="ja-JP"/>
        </w:rPr>
        <w:t xml:space="preserve">Proposal </w:t>
      </w:r>
      <w:r>
        <w:rPr>
          <w:b/>
          <w:bCs/>
          <w:lang w:val="en-US" w:eastAsia="ja-JP"/>
        </w:rPr>
        <w:t>3</w:t>
      </w:r>
      <w:r>
        <w:rPr>
          <w:lang w:val="en-US" w:eastAsia="ja-JP"/>
        </w:rPr>
        <w:t xml:space="preserve">: RAN1 to explore the impact of </w:t>
      </w:r>
      <w:r w:rsidRPr="00005926">
        <w:rPr>
          <w:lang w:val="en-US" w:eastAsia="ja-JP"/>
        </w:rPr>
        <w:t xml:space="preserve">DTX/DRX per SSB beam </w:t>
      </w:r>
      <w:r>
        <w:rPr>
          <w:lang w:val="en-US" w:eastAsia="ja-JP"/>
        </w:rPr>
        <w:t xml:space="preserve">and related UE IDLE/INACTIVE mode </w:t>
      </w:r>
      <w:r w:rsidRPr="00005926">
        <w:rPr>
          <w:lang w:val="en-US" w:eastAsia="ja-JP"/>
        </w:rPr>
        <w:t>UE behavior</w:t>
      </w:r>
      <w:r>
        <w:rPr>
          <w:lang w:val="en-US" w:eastAsia="ja-JP"/>
        </w:rPr>
        <w:t>.</w:t>
      </w:r>
    </w:p>
    <w:p w14:paraId="49841ADC" w14:textId="77777777" w:rsidR="003A6837" w:rsidRDefault="003A6837" w:rsidP="003A6837">
      <w:pPr>
        <w:rPr>
          <w:lang w:val="en-US" w:eastAsia="ja-JP"/>
        </w:rPr>
      </w:pPr>
    </w:p>
    <w:p w14:paraId="4A94342F" w14:textId="77777777" w:rsidR="003A6837" w:rsidRDefault="003A6837" w:rsidP="003A6837">
      <w:pPr>
        <w:rPr>
          <w:lang w:eastAsia="ja-JP"/>
        </w:rPr>
      </w:pPr>
      <w:r w:rsidRPr="00A32C46">
        <w:rPr>
          <w:b/>
          <w:bCs/>
          <w:lang w:val="en-US" w:eastAsia="ja-JP"/>
        </w:rPr>
        <w:t xml:space="preserve">Proposal </w:t>
      </w:r>
      <w:r>
        <w:rPr>
          <w:b/>
          <w:bCs/>
          <w:lang w:val="en-US" w:eastAsia="ja-JP"/>
        </w:rPr>
        <w:t>4</w:t>
      </w:r>
      <w:r>
        <w:rPr>
          <w:lang w:val="en-US" w:eastAsia="ja-JP"/>
        </w:rPr>
        <w:t xml:space="preserve">: RAN1 may explore the need of on-demand </w:t>
      </w:r>
      <w:r w:rsidRPr="00A74CF8">
        <w:rPr>
          <w:lang w:val="en-US" w:eastAsia="ja-JP"/>
        </w:rPr>
        <w:t>beam-hopping</w:t>
      </w:r>
      <w:r>
        <w:rPr>
          <w:lang w:val="en-US" w:eastAsia="ja-JP"/>
        </w:rPr>
        <w:t xml:space="preserve"> interaction with R19 NES work item</w:t>
      </w:r>
      <w:r w:rsidRPr="00A74CF8">
        <w:rPr>
          <w:lang w:val="en-US" w:eastAsia="ja-JP"/>
        </w:rPr>
        <w:t>.</w:t>
      </w:r>
    </w:p>
    <w:p w14:paraId="3C884172" w14:textId="77777777" w:rsidR="003A6837" w:rsidRDefault="003A6837" w:rsidP="003A6837">
      <w:pPr>
        <w:rPr>
          <w:lang w:eastAsia="ja-JP"/>
        </w:rPr>
      </w:pPr>
    </w:p>
    <w:p w14:paraId="59D5B5A5" w14:textId="77777777" w:rsidR="00B61552" w:rsidRPr="00B61552" w:rsidRDefault="00B61552" w:rsidP="00B61552">
      <w:pPr>
        <w:rPr>
          <w:lang w:val="en-US" w:eastAsia="ja-JP"/>
        </w:rPr>
      </w:pPr>
      <w:r>
        <w:rPr>
          <w:b/>
          <w:bCs/>
          <w:lang w:val="en-US" w:eastAsia="ja-JP"/>
        </w:rPr>
        <w:t xml:space="preserve">Proposal 5: </w:t>
      </w:r>
      <w:r w:rsidRPr="00B61552">
        <w:rPr>
          <w:lang w:val="en-US" w:eastAsia="ja-JP"/>
        </w:rPr>
        <w:t xml:space="preserve">Although three satellite parameter sets are defined for the evaluation, parameter sets to be supported in Rel.19 should be carefully discussed.  </w:t>
      </w:r>
    </w:p>
    <w:p w14:paraId="15628DE6" w14:textId="77777777" w:rsidR="003A6837" w:rsidRDefault="003A6837" w:rsidP="003A6837">
      <w:pPr>
        <w:rPr>
          <w:lang w:val="en-US" w:eastAsia="ja-JP"/>
        </w:rPr>
      </w:pPr>
    </w:p>
    <w:p w14:paraId="53352FD4" w14:textId="77777777" w:rsidR="003A6837" w:rsidRPr="003A6837" w:rsidRDefault="003A6837" w:rsidP="003A6837">
      <w:pPr>
        <w:rPr>
          <w:lang w:val="en-US" w:eastAsia="ja-JP"/>
        </w:rPr>
      </w:pPr>
    </w:p>
    <w:p w14:paraId="43566256" w14:textId="67309054" w:rsidR="0070160F" w:rsidRPr="00AF6DE3" w:rsidRDefault="0070160F" w:rsidP="004C36F5">
      <w:pPr>
        <w:pStyle w:val="1"/>
        <w:numPr>
          <w:ilvl w:val="0"/>
          <w:numId w:val="0"/>
        </w:numPr>
      </w:pPr>
      <w:r w:rsidRPr="00AF6DE3">
        <w:t>Reference</w:t>
      </w:r>
    </w:p>
    <w:p w14:paraId="53C0128E" w14:textId="528E112A" w:rsidR="004555B1" w:rsidRDefault="00250FD0" w:rsidP="00250FD0">
      <w:pPr>
        <w:pStyle w:val="af4"/>
        <w:numPr>
          <w:ilvl w:val="0"/>
          <w:numId w:val="9"/>
        </w:numPr>
        <w:spacing w:after="120"/>
        <w:ind w:left="632" w:right="200"/>
        <w:jc w:val="both"/>
        <w:rPr>
          <w:lang w:eastAsia="ja-JP"/>
        </w:rPr>
      </w:pPr>
      <w:bookmarkStart w:id="9" w:name="_Ref156056803"/>
      <w:r w:rsidRPr="004B3C98">
        <w:rPr>
          <w:lang w:eastAsia="ja-JP"/>
        </w:rPr>
        <w:t>RP-234078</w:t>
      </w:r>
      <w:r>
        <w:rPr>
          <w:lang w:eastAsia="ja-JP"/>
        </w:rPr>
        <w:t>, “</w:t>
      </w:r>
      <w:r w:rsidRPr="004B3C98">
        <w:rPr>
          <w:lang w:eastAsia="ja-JP"/>
        </w:rPr>
        <w:t>New WID: Non-Terrestrial Networks (NTN) for NR Phase 3</w:t>
      </w:r>
      <w:bookmarkEnd w:id="9"/>
      <w:r>
        <w:rPr>
          <w:lang w:eastAsia="ja-JP"/>
        </w:rPr>
        <w:t>”</w:t>
      </w:r>
    </w:p>
    <w:p w14:paraId="759F3474" w14:textId="7F1A1492" w:rsidR="000F20E7" w:rsidRDefault="000F20E7" w:rsidP="00250FD0">
      <w:pPr>
        <w:pStyle w:val="af4"/>
        <w:numPr>
          <w:ilvl w:val="0"/>
          <w:numId w:val="9"/>
        </w:numPr>
        <w:spacing w:after="120"/>
        <w:ind w:left="632" w:right="200"/>
        <w:jc w:val="both"/>
        <w:rPr>
          <w:lang w:eastAsia="ja-JP"/>
        </w:rPr>
      </w:pPr>
      <w:r w:rsidRPr="000F20E7">
        <w:rPr>
          <w:lang w:eastAsia="ja-JP"/>
        </w:rPr>
        <w:t>TR 38.821</w:t>
      </w:r>
      <w:r>
        <w:rPr>
          <w:lang w:eastAsia="ja-JP"/>
        </w:rPr>
        <w:t xml:space="preserve">, </w:t>
      </w:r>
      <w:r w:rsidR="00F812F8">
        <w:rPr>
          <w:lang w:eastAsia="ja-JP"/>
        </w:rPr>
        <w:t>“</w:t>
      </w:r>
      <w:r w:rsidRPr="000F20E7">
        <w:rPr>
          <w:lang w:eastAsia="ja-JP"/>
        </w:rPr>
        <w:t>Solutions for NR to support non-terrestrial networks (NTN) (R16)</w:t>
      </w:r>
      <w:r>
        <w:rPr>
          <w:lang w:eastAsia="ja-JP"/>
        </w:rPr>
        <w:t>”</w:t>
      </w:r>
    </w:p>
    <w:p w14:paraId="79B23598" w14:textId="1F57000D" w:rsidR="00AE370A" w:rsidRPr="00250FD0" w:rsidRDefault="00AE370A" w:rsidP="00250FD0">
      <w:pPr>
        <w:pStyle w:val="af4"/>
        <w:numPr>
          <w:ilvl w:val="0"/>
          <w:numId w:val="9"/>
        </w:numPr>
        <w:spacing w:after="120"/>
        <w:ind w:left="632" w:right="200"/>
        <w:jc w:val="both"/>
        <w:rPr>
          <w:lang w:eastAsia="ja-JP"/>
        </w:rPr>
      </w:pPr>
      <w:r w:rsidRPr="00AE370A">
        <w:rPr>
          <w:lang w:eastAsia="ja-JP"/>
        </w:rPr>
        <w:t>RP-232860</w:t>
      </w:r>
      <w:r>
        <w:rPr>
          <w:lang w:eastAsia="ja-JP"/>
        </w:rPr>
        <w:t xml:space="preserve">, </w:t>
      </w:r>
      <w:r w:rsidR="00F812F8">
        <w:rPr>
          <w:lang w:eastAsia="ja-JP"/>
        </w:rPr>
        <w:t>“</w:t>
      </w:r>
      <w:r w:rsidRPr="00AE370A">
        <w:rPr>
          <w:lang w:eastAsia="ja-JP"/>
        </w:rPr>
        <w:t>Candidate topics for a RAN2 led Rel-19 NR-NTN-evolution Work Item</w:t>
      </w:r>
      <w:r w:rsidR="00F812F8">
        <w:rPr>
          <w:lang w:eastAsia="ja-JP"/>
        </w:rPr>
        <w:t>”</w:t>
      </w:r>
      <w:r>
        <w:rPr>
          <w:lang w:eastAsia="ja-JP"/>
        </w:rPr>
        <w:t xml:space="preserve">, </w:t>
      </w:r>
      <w:r w:rsidRPr="00AE370A">
        <w:rPr>
          <w:lang w:eastAsia="ja-JP"/>
        </w:rPr>
        <w:t>Thales</w:t>
      </w:r>
      <w:r w:rsidR="005C6834">
        <w:rPr>
          <w:lang w:eastAsia="ja-JP"/>
        </w:rPr>
        <w:t xml:space="preserve"> et al</w:t>
      </w:r>
      <w:r w:rsidR="003D47F1">
        <w:rPr>
          <w:lang w:eastAsia="ja-JP"/>
        </w:rPr>
        <w:t>.</w:t>
      </w:r>
    </w:p>
    <w:sectPr w:rsidR="00AE370A" w:rsidRPr="00250FD0" w:rsidSect="00F41ED3">
      <w:footerReference w:type="even" r:id="rId25"/>
      <w:footerReference w:type="default" r:id="rId26"/>
      <w:footnotePr>
        <w:numRestart w:val="eachSect"/>
      </w:footnotePr>
      <w:type w:val="continuous"/>
      <w:pgSz w:w="11907" w:h="16840" w:code="9"/>
      <w:pgMar w:top="1416" w:right="1134"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ishio Akihiko (西尾 昭彦)" w:date="2024-04-05T17:45:00Z" w:initials="昭西">
    <w:p w14:paraId="33EB16F4" w14:textId="77777777" w:rsidR="00EC011E" w:rsidRDefault="00EC011E" w:rsidP="00EC011E">
      <w:pPr>
        <w:pStyle w:val="af7"/>
      </w:pPr>
      <w:r>
        <w:rPr>
          <w:rStyle w:val="af6"/>
        </w:rPr>
        <w:annotationRef/>
      </w:r>
      <w:r>
        <w:rPr>
          <w:lang w:val="en-US"/>
        </w:rPr>
        <w:t xml:space="preserve">How 12.5dB SINR improvement is derived? In figure 1, 50%tile SINR is around -2dB while in figure 2 around 7dB. </w:t>
      </w:r>
    </w:p>
  </w:comment>
  <w:comment w:id="3" w:author="Klenner, Peter" w:date="2024-04-05T11:30:00Z" w:initials="KP">
    <w:p w14:paraId="33C95BC4" w14:textId="77777777" w:rsidR="00560025" w:rsidRDefault="005E110C" w:rsidP="006D272D">
      <w:pPr>
        <w:pStyle w:val="af7"/>
      </w:pPr>
      <w:r>
        <w:rPr>
          <w:rStyle w:val="af6"/>
        </w:rPr>
        <w:annotationRef/>
      </w:r>
      <w:r w:rsidR="00560025">
        <w:t>PK02) Thanks for spotting that! The figures have changed after fixing the bug. I have changed the number to 9 dB.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EB16F4" w15:done="1"/>
  <w15:commentEx w15:paraId="33C95BC4" w15:paraIdParent="33EB16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E91EB9" w16cex:dateUtc="2024-04-05T08:45:00Z"/>
  <w16cex:commentExtensible w16cex:durableId="29BA5F6E" w16cex:dateUtc="2024-04-05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B16F4" w16cid:durableId="46E91EB9"/>
  <w16cid:commentId w16cid:paraId="33C95BC4" w16cid:durableId="29BA5F6E"/>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DFD8" w14:textId="77777777" w:rsidR="00F41ED3" w:rsidRDefault="00F41ED3" w:rsidP="000B5F1C">
      <w:r>
        <w:separator/>
      </w:r>
    </w:p>
  </w:endnote>
  <w:endnote w:type="continuationSeparator" w:id="0">
    <w:p w14:paraId="3C534E35" w14:textId="77777777" w:rsidR="00F41ED3" w:rsidRDefault="00F41ED3" w:rsidP="000B5F1C">
      <w:r>
        <w:continuationSeparator/>
      </w:r>
    </w:p>
  </w:endnote>
  <w:endnote w:type="continuationNotice" w:id="1">
    <w:p w14:paraId="1512462C" w14:textId="77777777" w:rsidR="00F41ED3" w:rsidRDefault="00F41ED3"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swiss"/>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6</w:t>
    </w:r>
    <w:r>
      <w:rPr>
        <w:rStyle w:val="af9"/>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C60DE" w14:textId="77777777" w:rsidR="00F41ED3" w:rsidRDefault="00F41ED3" w:rsidP="000B5F1C">
      <w:r>
        <w:separator/>
      </w:r>
    </w:p>
  </w:footnote>
  <w:footnote w:type="continuationSeparator" w:id="0">
    <w:p w14:paraId="358870AF" w14:textId="77777777" w:rsidR="00F41ED3" w:rsidRDefault="00F41ED3" w:rsidP="000B5F1C">
      <w:r>
        <w:continuationSeparator/>
      </w:r>
    </w:p>
  </w:footnote>
  <w:footnote w:type="continuationNotice" w:id="1">
    <w:p w14:paraId="149231FB" w14:textId="77777777" w:rsidR="00F41ED3" w:rsidRDefault="00F41ED3"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92029"/>
    <w:multiLevelType w:val="hybridMultilevel"/>
    <w:tmpl w:val="D5D60F7A"/>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8" w15:restartNumberingAfterBreak="0">
    <w:nsid w:val="21AF7036"/>
    <w:multiLevelType w:val="hybridMultilevel"/>
    <w:tmpl w:val="1F9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9B3007"/>
    <w:multiLevelType w:val="hybridMultilevel"/>
    <w:tmpl w:val="854C2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251D6E"/>
    <w:multiLevelType w:val="multilevel"/>
    <w:tmpl w:val="568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A816DC6"/>
    <w:multiLevelType w:val="hybridMultilevel"/>
    <w:tmpl w:val="12102D00"/>
    <w:lvl w:ilvl="0" w:tplc="9FE49790">
      <w:start w:val="1"/>
      <w:numFmt w:val="bullet"/>
      <w:lvlText w:val="•"/>
      <w:lvlJc w:val="left"/>
      <w:pPr>
        <w:tabs>
          <w:tab w:val="num" w:pos="720"/>
        </w:tabs>
        <w:ind w:left="720" w:hanging="360"/>
      </w:pPr>
      <w:rPr>
        <w:rFonts w:ascii="Arial" w:hAnsi="Arial" w:hint="default"/>
      </w:rPr>
    </w:lvl>
    <w:lvl w:ilvl="1" w:tplc="03368E9C">
      <w:numFmt w:val="bullet"/>
      <w:lvlText w:val="–"/>
      <w:lvlJc w:val="left"/>
      <w:pPr>
        <w:tabs>
          <w:tab w:val="num" w:pos="1440"/>
        </w:tabs>
        <w:ind w:left="1440" w:hanging="360"/>
      </w:pPr>
      <w:rPr>
        <w:rFonts w:ascii="Arial" w:hAnsi="Arial" w:hint="default"/>
      </w:rPr>
    </w:lvl>
    <w:lvl w:ilvl="2" w:tplc="9F82E702" w:tentative="1">
      <w:start w:val="1"/>
      <w:numFmt w:val="bullet"/>
      <w:lvlText w:val="•"/>
      <w:lvlJc w:val="left"/>
      <w:pPr>
        <w:tabs>
          <w:tab w:val="num" w:pos="2160"/>
        </w:tabs>
        <w:ind w:left="2160" w:hanging="360"/>
      </w:pPr>
      <w:rPr>
        <w:rFonts w:ascii="Arial" w:hAnsi="Arial" w:hint="default"/>
      </w:rPr>
    </w:lvl>
    <w:lvl w:ilvl="3" w:tplc="B97078F6" w:tentative="1">
      <w:start w:val="1"/>
      <w:numFmt w:val="bullet"/>
      <w:lvlText w:val="•"/>
      <w:lvlJc w:val="left"/>
      <w:pPr>
        <w:tabs>
          <w:tab w:val="num" w:pos="2880"/>
        </w:tabs>
        <w:ind w:left="2880" w:hanging="360"/>
      </w:pPr>
      <w:rPr>
        <w:rFonts w:ascii="Arial" w:hAnsi="Arial" w:hint="default"/>
      </w:rPr>
    </w:lvl>
    <w:lvl w:ilvl="4" w:tplc="EE8AD828" w:tentative="1">
      <w:start w:val="1"/>
      <w:numFmt w:val="bullet"/>
      <w:lvlText w:val="•"/>
      <w:lvlJc w:val="left"/>
      <w:pPr>
        <w:tabs>
          <w:tab w:val="num" w:pos="3600"/>
        </w:tabs>
        <w:ind w:left="3600" w:hanging="360"/>
      </w:pPr>
      <w:rPr>
        <w:rFonts w:ascii="Arial" w:hAnsi="Arial" w:hint="default"/>
      </w:rPr>
    </w:lvl>
    <w:lvl w:ilvl="5" w:tplc="0B68D584" w:tentative="1">
      <w:start w:val="1"/>
      <w:numFmt w:val="bullet"/>
      <w:lvlText w:val="•"/>
      <w:lvlJc w:val="left"/>
      <w:pPr>
        <w:tabs>
          <w:tab w:val="num" w:pos="4320"/>
        </w:tabs>
        <w:ind w:left="4320" w:hanging="360"/>
      </w:pPr>
      <w:rPr>
        <w:rFonts w:ascii="Arial" w:hAnsi="Arial" w:hint="default"/>
      </w:rPr>
    </w:lvl>
    <w:lvl w:ilvl="6" w:tplc="B180F8D4" w:tentative="1">
      <w:start w:val="1"/>
      <w:numFmt w:val="bullet"/>
      <w:lvlText w:val="•"/>
      <w:lvlJc w:val="left"/>
      <w:pPr>
        <w:tabs>
          <w:tab w:val="num" w:pos="5040"/>
        </w:tabs>
        <w:ind w:left="5040" w:hanging="360"/>
      </w:pPr>
      <w:rPr>
        <w:rFonts w:ascii="Arial" w:hAnsi="Arial" w:hint="default"/>
      </w:rPr>
    </w:lvl>
    <w:lvl w:ilvl="7" w:tplc="82E2AA34" w:tentative="1">
      <w:start w:val="1"/>
      <w:numFmt w:val="bullet"/>
      <w:lvlText w:val="•"/>
      <w:lvlJc w:val="left"/>
      <w:pPr>
        <w:tabs>
          <w:tab w:val="num" w:pos="5760"/>
        </w:tabs>
        <w:ind w:left="5760" w:hanging="360"/>
      </w:pPr>
      <w:rPr>
        <w:rFonts w:ascii="Arial" w:hAnsi="Arial" w:hint="default"/>
      </w:rPr>
    </w:lvl>
    <w:lvl w:ilvl="8" w:tplc="15D4E3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6F2DAD"/>
    <w:multiLevelType w:val="hybridMultilevel"/>
    <w:tmpl w:val="EE98E7FC"/>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58B1073"/>
    <w:multiLevelType w:val="hybridMultilevel"/>
    <w:tmpl w:val="9826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5430C"/>
    <w:multiLevelType w:val="hybridMultilevel"/>
    <w:tmpl w:val="788E7AC8"/>
    <w:lvl w:ilvl="0" w:tplc="7EA61ED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160" w:hanging="440"/>
      </w:pPr>
      <w:rPr>
        <w:rFonts w:ascii="Symbol" w:hAnsi="Symbol" w:hint="default"/>
      </w:rPr>
    </w:lvl>
    <w:lvl w:ilvl="2" w:tplc="195650E4">
      <w:numFmt w:val="bullet"/>
      <w:lvlText w:val="•"/>
      <w:lvlJc w:val="left"/>
      <w:pPr>
        <w:tabs>
          <w:tab w:val="num" w:pos="1800"/>
        </w:tabs>
        <w:ind w:left="1800" w:hanging="360"/>
      </w:pPr>
      <w:rPr>
        <w:rFonts w:ascii="Arial" w:hAnsi="Arial" w:hint="default"/>
      </w:rPr>
    </w:lvl>
    <w:lvl w:ilvl="3" w:tplc="D4AC61D8">
      <w:start w:val="1"/>
      <w:numFmt w:val="bullet"/>
      <w:lvlText w:val="–"/>
      <w:lvlJc w:val="left"/>
      <w:pPr>
        <w:tabs>
          <w:tab w:val="num" w:pos="2520"/>
        </w:tabs>
        <w:ind w:left="2520" w:hanging="360"/>
      </w:pPr>
      <w:rPr>
        <w:rFonts w:ascii="Arial" w:hAnsi="Arial" w:hint="default"/>
      </w:rPr>
    </w:lvl>
    <w:lvl w:ilvl="4" w:tplc="F948FFA0" w:tentative="1">
      <w:start w:val="1"/>
      <w:numFmt w:val="bullet"/>
      <w:lvlText w:val="–"/>
      <w:lvlJc w:val="left"/>
      <w:pPr>
        <w:tabs>
          <w:tab w:val="num" w:pos="3240"/>
        </w:tabs>
        <w:ind w:left="3240" w:hanging="360"/>
      </w:pPr>
      <w:rPr>
        <w:rFonts w:ascii="Arial" w:hAnsi="Arial" w:hint="default"/>
      </w:rPr>
    </w:lvl>
    <w:lvl w:ilvl="5" w:tplc="644AED72" w:tentative="1">
      <w:start w:val="1"/>
      <w:numFmt w:val="bullet"/>
      <w:lvlText w:val="–"/>
      <w:lvlJc w:val="left"/>
      <w:pPr>
        <w:tabs>
          <w:tab w:val="num" w:pos="3960"/>
        </w:tabs>
        <w:ind w:left="3960" w:hanging="360"/>
      </w:pPr>
      <w:rPr>
        <w:rFonts w:ascii="Arial" w:hAnsi="Arial" w:hint="default"/>
      </w:rPr>
    </w:lvl>
    <w:lvl w:ilvl="6" w:tplc="F35A8672" w:tentative="1">
      <w:start w:val="1"/>
      <w:numFmt w:val="bullet"/>
      <w:lvlText w:val="–"/>
      <w:lvlJc w:val="left"/>
      <w:pPr>
        <w:tabs>
          <w:tab w:val="num" w:pos="4680"/>
        </w:tabs>
        <w:ind w:left="4680" w:hanging="360"/>
      </w:pPr>
      <w:rPr>
        <w:rFonts w:ascii="Arial" w:hAnsi="Arial" w:hint="default"/>
      </w:rPr>
    </w:lvl>
    <w:lvl w:ilvl="7" w:tplc="68DE6A38" w:tentative="1">
      <w:start w:val="1"/>
      <w:numFmt w:val="bullet"/>
      <w:lvlText w:val="–"/>
      <w:lvlJc w:val="left"/>
      <w:pPr>
        <w:tabs>
          <w:tab w:val="num" w:pos="5400"/>
        </w:tabs>
        <w:ind w:left="5400" w:hanging="360"/>
      </w:pPr>
      <w:rPr>
        <w:rFonts w:ascii="Arial" w:hAnsi="Arial" w:hint="default"/>
      </w:rPr>
    </w:lvl>
    <w:lvl w:ilvl="8" w:tplc="71E24E4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097E40"/>
    <w:multiLevelType w:val="multilevel"/>
    <w:tmpl w:val="46D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2BF0F36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34"/>
  </w:num>
  <w:num w:numId="2" w16cid:durableId="1514146545">
    <w:abstractNumId w:val="37"/>
  </w:num>
  <w:num w:numId="3" w16cid:durableId="1435059042">
    <w:abstractNumId w:val="17"/>
  </w:num>
  <w:num w:numId="4" w16cid:durableId="1618297994">
    <w:abstractNumId w:val="33"/>
  </w:num>
  <w:num w:numId="5" w16cid:durableId="341277351">
    <w:abstractNumId w:val="21"/>
  </w:num>
  <w:num w:numId="6" w16cid:durableId="421611443">
    <w:abstractNumId w:val="23"/>
  </w:num>
  <w:num w:numId="7" w16cid:durableId="721247362">
    <w:abstractNumId w:val="19"/>
  </w:num>
  <w:num w:numId="8" w16cid:durableId="1768311727">
    <w:abstractNumId w:val="36"/>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28"/>
  </w:num>
  <w:num w:numId="12" w16cid:durableId="1309214112">
    <w:abstractNumId w:val="35"/>
  </w:num>
  <w:num w:numId="13" w16cid:durableId="1763067196">
    <w:abstractNumId w:val="26"/>
  </w:num>
  <w:num w:numId="14" w16cid:durableId="1352335381">
    <w:abstractNumId w:val="32"/>
  </w:num>
  <w:num w:numId="15" w16cid:durableId="1300693982">
    <w:abstractNumId w:val="11"/>
  </w:num>
  <w:num w:numId="16" w16cid:durableId="1586499441">
    <w:abstractNumId w:val="5"/>
  </w:num>
  <w:num w:numId="17" w16cid:durableId="1621449714">
    <w:abstractNumId w:val="14"/>
  </w:num>
  <w:num w:numId="18" w16cid:durableId="1601988473">
    <w:abstractNumId w:val="20"/>
  </w:num>
  <w:num w:numId="19" w16cid:durableId="1723944125">
    <w:abstractNumId w:val="1"/>
  </w:num>
  <w:num w:numId="20" w16cid:durableId="1920939504">
    <w:abstractNumId w:val="6"/>
  </w:num>
  <w:num w:numId="21" w16cid:durableId="184640143">
    <w:abstractNumId w:val="30"/>
  </w:num>
  <w:num w:numId="22" w16cid:durableId="1548908773">
    <w:abstractNumId w:val="25"/>
  </w:num>
  <w:num w:numId="23" w16cid:durableId="156268272">
    <w:abstractNumId w:val="9"/>
  </w:num>
  <w:num w:numId="24" w16cid:durableId="1417047790">
    <w:abstractNumId w:val="38"/>
  </w:num>
  <w:num w:numId="25" w16cid:durableId="131794813">
    <w:abstractNumId w:val="0"/>
  </w:num>
  <w:num w:numId="26" w16cid:durableId="941840994">
    <w:abstractNumId w:val="8"/>
  </w:num>
  <w:num w:numId="27" w16cid:durableId="434011416">
    <w:abstractNumId w:val="24"/>
  </w:num>
  <w:num w:numId="28" w16cid:durableId="1673869336">
    <w:abstractNumId w:val="7"/>
  </w:num>
  <w:num w:numId="29" w16cid:durableId="1837648340">
    <w:abstractNumId w:val="3"/>
  </w:num>
  <w:num w:numId="30" w16cid:durableId="477579113">
    <w:abstractNumId w:val="31"/>
  </w:num>
  <w:num w:numId="31" w16cid:durableId="869105249">
    <w:abstractNumId w:val="18"/>
  </w:num>
  <w:num w:numId="32" w16cid:durableId="1126392490">
    <w:abstractNumId w:val="15"/>
  </w:num>
  <w:num w:numId="33" w16cid:durableId="1909221849">
    <w:abstractNumId w:val="13"/>
  </w:num>
  <w:num w:numId="34" w16cid:durableId="411856703">
    <w:abstractNumId w:val="12"/>
  </w:num>
  <w:num w:numId="35" w16cid:durableId="1985622923">
    <w:abstractNumId w:val="10"/>
  </w:num>
  <w:num w:numId="36" w16cid:durableId="424153480">
    <w:abstractNumId w:val="4"/>
  </w:num>
  <w:num w:numId="37" w16cid:durableId="832766981">
    <w:abstractNumId w:val="22"/>
  </w:num>
  <w:num w:numId="38" w16cid:durableId="1893926696">
    <w:abstractNumId w:val="16"/>
  </w:num>
  <w:num w:numId="39" w16cid:durableId="636036572">
    <w:abstractNumId w:val="29"/>
  </w:num>
  <w:num w:numId="40" w16cid:durableId="244918646">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io Akihiko (西尾 昭彦)">
    <w15:presenceInfo w15:providerId="AD" w15:userId="S::nishio.akihiko@jp.panasonic.com::656986d5-6b92-4651-bf58-96735af5482b"/>
  </w15:person>
  <w15:person w15:author="Klenner, Peter">
    <w15:presenceInfo w15:providerId="AD" w15:userId="S::Peter.Klenner@eu.panasonic.com::c63772d6-b560-4033-9216-f25f8d44c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9A9"/>
    <w:rsid w:val="00005BA8"/>
    <w:rsid w:val="00005DDD"/>
    <w:rsid w:val="00006007"/>
    <w:rsid w:val="000069CD"/>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5FD7"/>
    <w:rsid w:val="00016FB3"/>
    <w:rsid w:val="0001728A"/>
    <w:rsid w:val="0001767F"/>
    <w:rsid w:val="00017972"/>
    <w:rsid w:val="000179C1"/>
    <w:rsid w:val="00020117"/>
    <w:rsid w:val="000201FC"/>
    <w:rsid w:val="00020386"/>
    <w:rsid w:val="000206CA"/>
    <w:rsid w:val="00020753"/>
    <w:rsid w:val="00020A07"/>
    <w:rsid w:val="00020D88"/>
    <w:rsid w:val="00021324"/>
    <w:rsid w:val="000214E4"/>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537"/>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5D7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1C1D"/>
    <w:rsid w:val="000621FA"/>
    <w:rsid w:val="0006224C"/>
    <w:rsid w:val="00062449"/>
    <w:rsid w:val="000628C9"/>
    <w:rsid w:val="000628D7"/>
    <w:rsid w:val="00062963"/>
    <w:rsid w:val="00062D35"/>
    <w:rsid w:val="000633CC"/>
    <w:rsid w:val="00063B6D"/>
    <w:rsid w:val="00063D30"/>
    <w:rsid w:val="000640AA"/>
    <w:rsid w:val="000643D8"/>
    <w:rsid w:val="00064752"/>
    <w:rsid w:val="00064839"/>
    <w:rsid w:val="00064F18"/>
    <w:rsid w:val="00065323"/>
    <w:rsid w:val="00065AAC"/>
    <w:rsid w:val="00065C71"/>
    <w:rsid w:val="00065EA7"/>
    <w:rsid w:val="00066306"/>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F7"/>
    <w:rsid w:val="00080E08"/>
    <w:rsid w:val="00080F74"/>
    <w:rsid w:val="00081405"/>
    <w:rsid w:val="00082550"/>
    <w:rsid w:val="0008259F"/>
    <w:rsid w:val="0008294C"/>
    <w:rsid w:val="000830CB"/>
    <w:rsid w:val="000831EE"/>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B038F"/>
    <w:rsid w:val="000B085A"/>
    <w:rsid w:val="000B0981"/>
    <w:rsid w:val="000B0AF5"/>
    <w:rsid w:val="000B0BE4"/>
    <w:rsid w:val="000B0EBC"/>
    <w:rsid w:val="000B1005"/>
    <w:rsid w:val="000B11EA"/>
    <w:rsid w:val="000B15EE"/>
    <w:rsid w:val="000B1B2B"/>
    <w:rsid w:val="000B1BD7"/>
    <w:rsid w:val="000B1DD5"/>
    <w:rsid w:val="000B22AA"/>
    <w:rsid w:val="000B2408"/>
    <w:rsid w:val="000B2427"/>
    <w:rsid w:val="000B3279"/>
    <w:rsid w:val="000B35F4"/>
    <w:rsid w:val="000B3D1E"/>
    <w:rsid w:val="000B41C6"/>
    <w:rsid w:val="000B4279"/>
    <w:rsid w:val="000B486A"/>
    <w:rsid w:val="000B4E83"/>
    <w:rsid w:val="000B5228"/>
    <w:rsid w:val="000B5F1C"/>
    <w:rsid w:val="000B63B1"/>
    <w:rsid w:val="000B6F65"/>
    <w:rsid w:val="000B7106"/>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63D"/>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1D2"/>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DE5"/>
    <w:rsid w:val="00142E77"/>
    <w:rsid w:val="00142EB7"/>
    <w:rsid w:val="00142F9A"/>
    <w:rsid w:val="00142FA1"/>
    <w:rsid w:val="00143265"/>
    <w:rsid w:val="00143766"/>
    <w:rsid w:val="001438BA"/>
    <w:rsid w:val="00144060"/>
    <w:rsid w:val="0014407F"/>
    <w:rsid w:val="00144224"/>
    <w:rsid w:val="0014494A"/>
    <w:rsid w:val="00145137"/>
    <w:rsid w:val="001455E4"/>
    <w:rsid w:val="0014572D"/>
    <w:rsid w:val="00145997"/>
    <w:rsid w:val="00145B95"/>
    <w:rsid w:val="001467DF"/>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4CE"/>
    <w:rsid w:val="001618B6"/>
    <w:rsid w:val="00161C4C"/>
    <w:rsid w:val="00161D02"/>
    <w:rsid w:val="00162168"/>
    <w:rsid w:val="001629E0"/>
    <w:rsid w:val="00162CB3"/>
    <w:rsid w:val="00162D16"/>
    <w:rsid w:val="00163234"/>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2B25"/>
    <w:rsid w:val="00193548"/>
    <w:rsid w:val="001938D6"/>
    <w:rsid w:val="00193AA8"/>
    <w:rsid w:val="00193E90"/>
    <w:rsid w:val="00194014"/>
    <w:rsid w:val="001941F1"/>
    <w:rsid w:val="00194CE0"/>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4CDA"/>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19B"/>
    <w:rsid w:val="001B52FD"/>
    <w:rsid w:val="001B5D2D"/>
    <w:rsid w:val="001B62B8"/>
    <w:rsid w:val="001B6BA0"/>
    <w:rsid w:val="001B7044"/>
    <w:rsid w:val="001B7243"/>
    <w:rsid w:val="001B739E"/>
    <w:rsid w:val="001B76A7"/>
    <w:rsid w:val="001B7952"/>
    <w:rsid w:val="001B7A83"/>
    <w:rsid w:val="001B7ABA"/>
    <w:rsid w:val="001B7E74"/>
    <w:rsid w:val="001C0790"/>
    <w:rsid w:val="001C093B"/>
    <w:rsid w:val="001C0A16"/>
    <w:rsid w:val="001C0F66"/>
    <w:rsid w:val="001C148B"/>
    <w:rsid w:val="001C1999"/>
    <w:rsid w:val="001C1D17"/>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C7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469"/>
    <w:rsid w:val="001E302F"/>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4EB2"/>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1BF0"/>
    <w:rsid w:val="00202824"/>
    <w:rsid w:val="00202A72"/>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66F"/>
    <w:rsid w:val="00224929"/>
    <w:rsid w:val="002252B4"/>
    <w:rsid w:val="00225479"/>
    <w:rsid w:val="00225D59"/>
    <w:rsid w:val="0022667B"/>
    <w:rsid w:val="00226787"/>
    <w:rsid w:val="002267FF"/>
    <w:rsid w:val="00226D0C"/>
    <w:rsid w:val="00227035"/>
    <w:rsid w:val="002270AE"/>
    <w:rsid w:val="00227FB8"/>
    <w:rsid w:val="00230070"/>
    <w:rsid w:val="00230682"/>
    <w:rsid w:val="00230819"/>
    <w:rsid w:val="0023094B"/>
    <w:rsid w:val="0023099A"/>
    <w:rsid w:val="00230A46"/>
    <w:rsid w:val="00230F0D"/>
    <w:rsid w:val="002317E6"/>
    <w:rsid w:val="00231A20"/>
    <w:rsid w:val="00231AF0"/>
    <w:rsid w:val="00232036"/>
    <w:rsid w:val="00232380"/>
    <w:rsid w:val="0023240C"/>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23"/>
    <w:rsid w:val="00246464"/>
    <w:rsid w:val="00246958"/>
    <w:rsid w:val="00247591"/>
    <w:rsid w:val="0024783E"/>
    <w:rsid w:val="0024790A"/>
    <w:rsid w:val="00247B93"/>
    <w:rsid w:val="00247C3A"/>
    <w:rsid w:val="00250FD0"/>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640"/>
    <w:rsid w:val="002608D7"/>
    <w:rsid w:val="00260961"/>
    <w:rsid w:val="00260AC9"/>
    <w:rsid w:val="00260B3D"/>
    <w:rsid w:val="00261439"/>
    <w:rsid w:val="00261A2A"/>
    <w:rsid w:val="00261EB3"/>
    <w:rsid w:val="00262173"/>
    <w:rsid w:val="00262240"/>
    <w:rsid w:val="0026226A"/>
    <w:rsid w:val="002625BC"/>
    <w:rsid w:val="00262A5F"/>
    <w:rsid w:val="002631EB"/>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6D0"/>
    <w:rsid w:val="00271702"/>
    <w:rsid w:val="00271739"/>
    <w:rsid w:val="0027181B"/>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1193"/>
    <w:rsid w:val="00281607"/>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90C"/>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155"/>
    <w:rsid w:val="002A464B"/>
    <w:rsid w:val="002A4688"/>
    <w:rsid w:val="002A46EE"/>
    <w:rsid w:val="002A4839"/>
    <w:rsid w:val="002A4AB2"/>
    <w:rsid w:val="002A4EEB"/>
    <w:rsid w:val="002A512D"/>
    <w:rsid w:val="002A5188"/>
    <w:rsid w:val="002A5265"/>
    <w:rsid w:val="002A52B4"/>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42D5"/>
    <w:rsid w:val="002B5A19"/>
    <w:rsid w:val="002B5D46"/>
    <w:rsid w:val="002B5E92"/>
    <w:rsid w:val="002B5F5B"/>
    <w:rsid w:val="002B5FC1"/>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560"/>
    <w:rsid w:val="002C573F"/>
    <w:rsid w:val="002C57C5"/>
    <w:rsid w:val="002C595E"/>
    <w:rsid w:val="002C5B49"/>
    <w:rsid w:val="002C5B7D"/>
    <w:rsid w:val="002C6451"/>
    <w:rsid w:val="002C70B7"/>
    <w:rsid w:val="002D02AB"/>
    <w:rsid w:val="002D0449"/>
    <w:rsid w:val="002D1189"/>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FCB"/>
    <w:rsid w:val="00352260"/>
    <w:rsid w:val="0035268F"/>
    <w:rsid w:val="00352955"/>
    <w:rsid w:val="00353594"/>
    <w:rsid w:val="00353967"/>
    <w:rsid w:val="00353D84"/>
    <w:rsid w:val="00353F66"/>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BC6"/>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401"/>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1FD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811"/>
    <w:rsid w:val="003979FE"/>
    <w:rsid w:val="00397C38"/>
    <w:rsid w:val="00397DE5"/>
    <w:rsid w:val="003A043F"/>
    <w:rsid w:val="003A0A5E"/>
    <w:rsid w:val="003A0A79"/>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837"/>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5B5"/>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7F1"/>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061"/>
    <w:rsid w:val="003E210D"/>
    <w:rsid w:val="003E27FA"/>
    <w:rsid w:val="003E2A08"/>
    <w:rsid w:val="003E2C6D"/>
    <w:rsid w:val="003E2E37"/>
    <w:rsid w:val="003E34D8"/>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C39"/>
    <w:rsid w:val="003F1C5C"/>
    <w:rsid w:val="003F2172"/>
    <w:rsid w:val="003F21E9"/>
    <w:rsid w:val="003F23C5"/>
    <w:rsid w:val="003F2751"/>
    <w:rsid w:val="003F28C6"/>
    <w:rsid w:val="003F293F"/>
    <w:rsid w:val="003F294A"/>
    <w:rsid w:val="003F3070"/>
    <w:rsid w:val="003F330C"/>
    <w:rsid w:val="003F33F4"/>
    <w:rsid w:val="003F3A7D"/>
    <w:rsid w:val="003F3D28"/>
    <w:rsid w:val="003F4296"/>
    <w:rsid w:val="003F4603"/>
    <w:rsid w:val="003F489A"/>
    <w:rsid w:val="003F4CE9"/>
    <w:rsid w:val="003F50B7"/>
    <w:rsid w:val="003F54FE"/>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FA5"/>
    <w:rsid w:val="004069C7"/>
    <w:rsid w:val="00406F38"/>
    <w:rsid w:val="004073AB"/>
    <w:rsid w:val="0040762A"/>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87E"/>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94"/>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3D5"/>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5B1"/>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6A3"/>
    <w:rsid w:val="00486A50"/>
    <w:rsid w:val="00486DF1"/>
    <w:rsid w:val="00486E13"/>
    <w:rsid w:val="00486E6A"/>
    <w:rsid w:val="0048739B"/>
    <w:rsid w:val="00487711"/>
    <w:rsid w:val="00487F7C"/>
    <w:rsid w:val="00487FA5"/>
    <w:rsid w:val="0049011B"/>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BF"/>
    <w:rsid w:val="004A42D6"/>
    <w:rsid w:val="004A4674"/>
    <w:rsid w:val="004A4B9C"/>
    <w:rsid w:val="004A52E2"/>
    <w:rsid w:val="004A548F"/>
    <w:rsid w:val="004A5D2C"/>
    <w:rsid w:val="004A625D"/>
    <w:rsid w:val="004A6489"/>
    <w:rsid w:val="004A6ACE"/>
    <w:rsid w:val="004A6DF9"/>
    <w:rsid w:val="004A770D"/>
    <w:rsid w:val="004A79C5"/>
    <w:rsid w:val="004A7AF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BB4"/>
    <w:rsid w:val="004E2F11"/>
    <w:rsid w:val="004E2FF0"/>
    <w:rsid w:val="004E30ED"/>
    <w:rsid w:val="004E32DF"/>
    <w:rsid w:val="004E3934"/>
    <w:rsid w:val="004E3EE4"/>
    <w:rsid w:val="004E3FEF"/>
    <w:rsid w:val="004E486F"/>
    <w:rsid w:val="004E5042"/>
    <w:rsid w:val="004E51A5"/>
    <w:rsid w:val="004E5466"/>
    <w:rsid w:val="004E5C2E"/>
    <w:rsid w:val="004E6308"/>
    <w:rsid w:val="004E65B4"/>
    <w:rsid w:val="004E6978"/>
    <w:rsid w:val="004E6D51"/>
    <w:rsid w:val="004E7427"/>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3C"/>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2DF"/>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A6C"/>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1F6"/>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880"/>
    <w:rsid w:val="00581DA2"/>
    <w:rsid w:val="00581DC2"/>
    <w:rsid w:val="00581F30"/>
    <w:rsid w:val="0058228D"/>
    <w:rsid w:val="005825D6"/>
    <w:rsid w:val="00582782"/>
    <w:rsid w:val="005827BB"/>
    <w:rsid w:val="005829D8"/>
    <w:rsid w:val="00582ED6"/>
    <w:rsid w:val="00582F6F"/>
    <w:rsid w:val="005832F9"/>
    <w:rsid w:val="00583851"/>
    <w:rsid w:val="00583957"/>
    <w:rsid w:val="0058399A"/>
    <w:rsid w:val="00583B9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42D"/>
    <w:rsid w:val="00590886"/>
    <w:rsid w:val="00591371"/>
    <w:rsid w:val="0059196C"/>
    <w:rsid w:val="00591F01"/>
    <w:rsid w:val="005922CC"/>
    <w:rsid w:val="0059241B"/>
    <w:rsid w:val="0059248B"/>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5DB4"/>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1487"/>
    <w:rsid w:val="005A18C4"/>
    <w:rsid w:val="005A1AF8"/>
    <w:rsid w:val="005A1CEF"/>
    <w:rsid w:val="005A1F54"/>
    <w:rsid w:val="005A244C"/>
    <w:rsid w:val="005A2A98"/>
    <w:rsid w:val="005A2AAF"/>
    <w:rsid w:val="005A2FCC"/>
    <w:rsid w:val="005A30CD"/>
    <w:rsid w:val="005A365B"/>
    <w:rsid w:val="005A4362"/>
    <w:rsid w:val="005A4445"/>
    <w:rsid w:val="005A4B10"/>
    <w:rsid w:val="005A4B19"/>
    <w:rsid w:val="005A4D68"/>
    <w:rsid w:val="005A5298"/>
    <w:rsid w:val="005A5447"/>
    <w:rsid w:val="005A5538"/>
    <w:rsid w:val="005A55B0"/>
    <w:rsid w:val="005A5E88"/>
    <w:rsid w:val="005A66D2"/>
    <w:rsid w:val="005A6C5A"/>
    <w:rsid w:val="005A6FC7"/>
    <w:rsid w:val="005A7B16"/>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BE"/>
    <w:rsid w:val="005B6FF8"/>
    <w:rsid w:val="005B7553"/>
    <w:rsid w:val="005B7784"/>
    <w:rsid w:val="005B79C8"/>
    <w:rsid w:val="005B7A4F"/>
    <w:rsid w:val="005B7E95"/>
    <w:rsid w:val="005C001B"/>
    <w:rsid w:val="005C0202"/>
    <w:rsid w:val="005C0624"/>
    <w:rsid w:val="005C0807"/>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834"/>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10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76"/>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17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5763"/>
    <w:rsid w:val="00606012"/>
    <w:rsid w:val="0060654B"/>
    <w:rsid w:val="00606649"/>
    <w:rsid w:val="00606875"/>
    <w:rsid w:val="0060690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6FF"/>
    <w:rsid w:val="00613714"/>
    <w:rsid w:val="006137F6"/>
    <w:rsid w:val="00613C1B"/>
    <w:rsid w:val="006140BF"/>
    <w:rsid w:val="006146C4"/>
    <w:rsid w:val="00614718"/>
    <w:rsid w:val="00614EAF"/>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6626"/>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614"/>
    <w:rsid w:val="006348C9"/>
    <w:rsid w:val="00634D9A"/>
    <w:rsid w:val="00634FF7"/>
    <w:rsid w:val="006351B3"/>
    <w:rsid w:val="00635C58"/>
    <w:rsid w:val="0063601F"/>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6E8B"/>
    <w:rsid w:val="0064714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89A"/>
    <w:rsid w:val="00653CC0"/>
    <w:rsid w:val="00653F63"/>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3FD"/>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13"/>
    <w:rsid w:val="006758DE"/>
    <w:rsid w:val="006759A0"/>
    <w:rsid w:val="00675C98"/>
    <w:rsid w:val="00675D96"/>
    <w:rsid w:val="006760AD"/>
    <w:rsid w:val="00676402"/>
    <w:rsid w:val="00676E0D"/>
    <w:rsid w:val="0067768E"/>
    <w:rsid w:val="00680018"/>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8C5"/>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276"/>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0E63"/>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6DF"/>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47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182"/>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1AE"/>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738"/>
    <w:rsid w:val="00722958"/>
    <w:rsid w:val="00722A16"/>
    <w:rsid w:val="00722BD3"/>
    <w:rsid w:val="00722F87"/>
    <w:rsid w:val="0072328F"/>
    <w:rsid w:val="00723A0F"/>
    <w:rsid w:val="00723E53"/>
    <w:rsid w:val="0072459B"/>
    <w:rsid w:val="00724747"/>
    <w:rsid w:val="007247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010"/>
    <w:rsid w:val="00740172"/>
    <w:rsid w:val="007404F7"/>
    <w:rsid w:val="00740537"/>
    <w:rsid w:val="0074098A"/>
    <w:rsid w:val="00740FA6"/>
    <w:rsid w:val="00741408"/>
    <w:rsid w:val="0074155D"/>
    <w:rsid w:val="00741762"/>
    <w:rsid w:val="007418C8"/>
    <w:rsid w:val="00741DAB"/>
    <w:rsid w:val="0074224E"/>
    <w:rsid w:val="00742296"/>
    <w:rsid w:val="00742AC9"/>
    <w:rsid w:val="0074326D"/>
    <w:rsid w:val="0074332A"/>
    <w:rsid w:val="007434E4"/>
    <w:rsid w:val="0074399D"/>
    <w:rsid w:val="00743C86"/>
    <w:rsid w:val="00744447"/>
    <w:rsid w:val="00744792"/>
    <w:rsid w:val="00744B0E"/>
    <w:rsid w:val="00744DF3"/>
    <w:rsid w:val="0074509A"/>
    <w:rsid w:val="007451E0"/>
    <w:rsid w:val="0074520C"/>
    <w:rsid w:val="007454BA"/>
    <w:rsid w:val="007454E8"/>
    <w:rsid w:val="00745844"/>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B0E"/>
    <w:rsid w:val="00775DD3"/>
    <w:rsid w:val="00776033"/>
    <w:rsid w:val="007761E3"/>
    <w:rsid w:val="007765DF"/>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BCE"/>
    <w:rsid w:val="00783C63"/>
    <w:rsid w:val="00783DAC"/>
    <w:rsid w:val="00784194"/>
    <w:rsid w:val="0078507F"/>
    <w:rsid w:val="0078515D"/>
    <w:rsid w:val="007851A2"/>
    <w:rsid w:val="007853A2"/>
    <w:rsid w:val="0078593A"/>
    <w:rsid w:val="00785B41"/>
    <w:rsid w:val="00785DCA"/>
    <w:rsid w:val="00785E93"/>
    <w:rsid w:val="00785ED3"/>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BC4"/>
    <w:rsid w:val="007A4CE5"/>
    <w:rsid w:val="007A4F34"/>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9D"/>
    <w:rsid w:val="007B2DCA"/>
    <w:rsid w:val="007B3AED"/>
    <w:rsid w:val="007B3D6C"/>
    <w:rsid w:val="007B4066"/>
    <w:rsid w:val="007B4189"/>
    <w:rsid w:val="007B464D"/>
    <w:rsid w:val="007B5280"/>
    <w:rsid w:val="007B5828"/>
    <w:rsid w:val="007B5AAE"/>
    <w:rsid w:val="007B618A"/>
    <w:rsid w:val="007B6595"/>
    <w:rsid w:val="007B70A0"/>
    <w:rsid w:val="007B73B7"/>
    <w:rsid w:val="007B74D9"/>
    <w:rsid w:val="007B7910"/>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2D72"/>
    <w:rsid w:val="0080301C"/>
    <w:rsid w:val="00803320"/>
    <w:rsid w:val="00803337"/>
    <w:rsid w:val="00803BED"/>
    <w:rsid w:val="00803E80"/>
    <w:rsid w:val="0080440B"/>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644"/>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9A4"/>
    <w:rsid w:val="00846E60"/>
    <w:rsid w:val="00847225"/>
    <w:rsid w:val="0084762B"/>
    <w:rsid w:val="00847F5C"/>
    <w:rsid w:val="0085005C"/>
    <w:rsid w:val="008500D0"/>
    <w:rsid w:val="0085014F"/>
    <w:rsid w:val="00850CC9"/>
    <w:rsid w:val="00851083"/>
    <w:rsid w:val="00851E89"/>
    <w:rsid w:val="00851EAF"/>
    <w:rsid w:val="0085227A"/>
    <w:rsid w:val="008525FE"/>
    <w:rsid w:val="008526D1"/>
    <w:rsid w:val="00852FF8"/>
    <w:rsid w:val="008535A3"/>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B87"/>
    <w:rsid w:val="008619C3"/>
    <w:rsid w:val="00861C02"/>
    <w:rsid w:val="00861D65"/>
    <w:rsid w:val="0086227A"/>
    <w:rsid w:val="008626F4"/>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1772"/>
    <w:rsid w:val="008B224C"/>
    <w:rsid w:val="008B232F"/>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949"/>
    <w:rsid w:val="008C4C56"/>
    <w:rsid w:val="008C53DD"/>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2CC3"/>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ED1"/>
    <w:rsid w:val="008F1F8D"/>
    <w:rsid w:val="008F23E8"/>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38F4"/>
    <w:rsid w:val="009142CC"/>
    <w:rsid w:val="009157DF"/>
    <w:rsid w:val="009158B7"/>
    <w:rsid w:val="00915B39"/>
    <w:rsid w:val="00915CC9"/>
    <w:rsid w:val="00915F32"/>
    <w:rsid w:val="0091603D"/>
    <w:rsid w:val="009160C4"/>
    <w:rsid w:val="009162B2"/>
    <w:rsid w:val="00916387"/>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197"/>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2CD"/>
    <w:rsid w:val="00931797"/>
    <w:rsid w:val="00931FF7"/>
    <w:rsid w:val="00933794"/>
    <w:rsid w:val="00934254"/>
    <w:rsid w:val="0093481B"/>
    <w:rsid w:val="009349A1"/>
    <w:rsid w:val="00934D47"/>
    <w:rsid w:val="00934F60"/>
    <w:rsid w:val="00934FB7"/>
    <w:rsid w:val="009355ED"/>
    <w:rsid w:val="009356D1"/>
    <w:rsid w:val="009359D7"/>
    <w:rsid w:val="00935D48"/>
    <w:rsid w:val="00935F55"/>
    <w:rsid w:val="00936331"/>
    <w:rsid w:val="009364DD"/>
    <w:rsid w:val="00936637"/>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32FF"/>
    <w:rsid w:val="00943510"/>
    <w:rsid w:val="00943715"/>
    <w:rsid w:val="0094391D"/>
    <w:rsid w:val="00943A19"/>
    <w:rsid w:val="00943A94"/>
    <w:rsid w:val="00944042"/>
    <w:rsid w:val="00944376"/>
    <w:rsid w:val="00944A9A"/>
    <w:rsid w:val="00944BC9"/>
    <w:rsid w:val="00944BEE"/>
    <w:rsid w:val="00944FCD"/>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57B"/>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431"/>
    <w:rsid w:val="009A6445"/>
    <w:rsid w:val="009A6726"/>
    <w:rsid w:val="009A67CC"/>
    <w:rsid w:val="009A6CCD"/>
    <w:rsid w:val="009A6E5B"/>
    <w:rsid w:val="009A74E5"/>
    <w:rsid w:val="009A75A4"/>
    <w:rsid w:val="009A770D"/>
    <w:rsid w:val="009A7C7F"/>
    <w:rsid w:val="009A7F6E"/>
    <w:rsid w:val="009B05BE"/>
    <w:rsid w:val="009B0BF2"/>
    <w:rsid w:val="009B1330"/>
    <w:rsid w:val="009B1A1B"/>
    <w:rsid w:val="009B1CEA"/>
    <w:rsid w:val="009B1D7B"/>
    <w:rsid w:val="009B1DDD"/>
    <w:rsid w:val="009B215B"/>
    <w:rsid w:val="009B22A1"/>
    <w:rsid w:val="009B29BF"/>
    <w:rsid w:val="009B2A4C"/>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5E63"/>
    <w:rsid w:val="009C5F3A"/>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39EE"/>
    <w:rsid w:val="009D4132"/>
    <w:rsid w:val="009D42E6"/>
    <w:rsid w:val="009D42ED"/>
    <w:rsid w:val="009D439C"/>
    <w:rsid w:val="009D4934"/>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AA9"/>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57"/>
    <w:rsid w:val="00A000CC"/>
    <w:rsid w:val="00A00403"/>
    <w:rsid w:val="00A006F0"/>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08"/>
    <w:rsid w:val="00A1733B"/>
    <w:rsid w:val="00A17E92"/>
    <w:rsid w:val="00A20BBF"/>
    <w:rsid w:val="00A20C52"/>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8CD"/>
    <w:rsid w:val="00A4195C"/>
    <w:rsid w:val="00A41C74"/>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E5E"/>
    <w:rsid w:val="00A53F59"/>
    <w:rsid w:val="00A54222"/>
    <w:rsid w:val="00A5451F"/>
    <w:rsid w:val="00A5462B"/>
    <w:rsid w:val="00A548E8"/>
    <w:rsid w:val="00A54ACB"/>
    <w:rsid w:val="00A54F69"/>
    <w:rsid w:val="00A55121"/>
    <w:rsid w:val="00A5538F"/>
    <w:rsid w:val="00A5589D"/>
    <w:rsid w:val="00A559CE"/>
    <w:rsid w:val="00A55C8A"/>
    <w:rsid w:val="00A56CB5"/>
    <w:rsid w:val="00A57043"/>
    <w:rsid w:val="00A575DF"/>
    <w:rsid w:val="00A577D2"/>
    <w:rsid w:val="00A57F15"/>
    <w:rsid w:val="00A57F2B"/>
    <w:rsid w:val="00A6012E"/>
    <w:rsid w:val="00A60382"/>
    <w:rsid w:val="00A6051B"/>
    <w:rsid w:val="00A6093B"/>
    <w:rsid w:val="00A60AD2"/>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3D0"/>
    <w:rsid w:val="00A67408"/>
    <w:rsid w:val="00A67713"/>
    <w:rsid w:val="00A677B8"/>
    <w:rsid w:val="00A67B17"/>
    <w:rsid w:val="00A70061"/>
    <w:rsid w:val="00A7047E"/>
    <w:rsid w:val="00A704D2"/>
    <w:rsid w:val="00A70557"/>
    <w:rsid w:val="00A7061F"/>
    <w:rsid w:val="00A70794"/>
    <w:rsid w:val="00A70908"/>
    <w:rsid w:val="00A70DC2"/>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018"/>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88C"/>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5BCE"/>
    <w:rsid w:val="00AD6083"/>
    <w:rsid w:val="00AD628B"/>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0A"/>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163B"/>
    <w:rsid w:val="00AF28E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A15"/>
    <w:rsid w:val="00AF5FEE"/>
    <w:rsid w:val="00AF6218"/>
    <w:rsid w:val="00AF6DE3"/>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3112"/>
    <w:rsid w:val="00B03424"/>
    <w:rsid w:val="00B036F7"/>
    <w:rsid w:val="00B03935"/>
    <w:rsid w:val="00B03EBB"/>
    <w:rsid w:val="00B043A3"/>
    <w:rsid w:val="00B048DE"/>
    <w:rsid w:val="00B049DD"/>
    <w:rsid w:val="00B04EE7"/>
    <w:rsid w:val="00B04F14"/>
    <w:rsid w:val="00B05398"/>
    <w:rsid w:val="00B053F0"/>
    <w:rsid w:val="00B05ACE"/>
    <w:rsid w:val="00B05BDC"/>
    <w:rsid w:val="00B05CE4"/>
    <w:rsid w:val="00B06063"/>
    <w:rsid w:val="00B06496"/>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3EA"/>
    <w:rsid w:val="00B766BA"/>
    <w:rsid w:val="00B76D2A"/>
    <w:rsid w:val="00B77214"/>
    <w:rsid w:val="00B77324"/>
    <w:rsid w:val="00B77546"/>
    <w:rsid w:val="00B77775"/>
    <w:rsid w:val="00B800F0"/>
    <w:rsid w:val="00B8017B"/>
    <w:rsid w:val="00B804D7"/>
    <w:rsid w:val="00B808AD"/>
    <w:rsid w:val="00B80994"/>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6B8"/>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91"/>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3CFA"/>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490"/>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1A48"/>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675"/>
    <w:rsid w:val="00C27D82"/>
    <w:rsid w:val="00C27FF9"/>
    <w:rsid w:val="00C3003A"/>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1EA"/>
    <w:rsid w:val="00C443DB"/>
    <w:rsid w:val="00C45530"/>
    <w:rsid w:val="00C4566C"/>
    <w:rsid w:val="00C458BB"/>
    <w:rsid w:val="00C45EB5"/>
    <w:rsid w:val="00C45F78"/>
    <w:rsid w:val="00C462B7"/>
    <w:rsid w:val="00C46E37"/>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48C"/>
    <w:rsid w:val="00C8099E"/>
    <w:rsid w:val="00C80AE0"/>
    <w:rsid w:val="00C8154F"/>
    <w:rsid w:val="00C8164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0BF4"/>
    <w:rsid w:val="00CA11F0"/>
    <w:rsid w:val="00CA16C6"/>
    <w:rsid w:val="00CA1A59"/>
    <w:rsid w:val="00CA1D3C"/>
    <w:rsid w:val="00CA2056"/>
    <w:rsid w:val="00CA22BF"/>
    <w:rsid w:val="00CA2648"/>
    <w:rsid w:val="00CA2921"/>
    <w:rsid w:val="00CA3105"/>
    <w:rsid w:val="00CA32F2"/>
    <w:rsid w:val="00CA3738"/>
    <w:rsid w:val="00CA3809"/>
    <w:rsid w:val="00CA3B0D"/>
    <w:rsid w:val="00CA3B17"/>
    <w:rsid w:val="00CA3CF8"/>
    <w:rsid w:val="00CA3D57"/>
    <w:rsid w:val="00CA3EA2"/>
    <w:rsid w:val="00CA3EB2"/>
    <w:rsid w:val="00CA466E"/>
    <w:rsid w:val="00CA4910"/>
    <w:rsid w:val="00CA4945"/>
    <w:rsid w:val="00CA549E"/>
    <w:rsid w:val="00CA55F4"/>
    <w:rsid w:val="00CA562E"/>
    <w:rsid w:val="00CA574B"/>
    <w:rsid w:val="00CA5BF4"/>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6AC"/>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1D01"/>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78"/>
    <w:rsid w:val="00CD0B9F"/>
    <w:rsid w:val="00CD0F39"/>
    <w:rsid w:val="00CD1087"/>
    <w:rsid w:val="00CD141D"/>
    <w:rsid w:val="00CD1771"/>
    <w:rsid w:val="00CD19E5"/>
    <w:rsid w:val="00CD235B"/>
    <w:rsid w:val="00CD2476"/>
    <w:rsid w:val="00CD2728"/>
    <w:rsid w:val="00CD29EB"/>
    <w:rsid w:val="00CD2A86"/>
    <w:rsid w:val="00CD2E0E"/>
    <w:rsid w:val="00CD366C"/>
    <w:rsid w:val="00CD36C5"/>
    <w:rsid w:val="00CD3885"/>
    <w:rsid w:val="00CD39D1"/>
    <w:rsid w:val="00CD3D37"/>
    <w:rsid w:val="00CD4157"/>
    <w:rsid w:val="00CD4A7E"/>
    <w:rsid w:val="00CD4F79"/>
    <w:rsid w:val="00CD5021"/>
    <w:rsid w:val="00CD535C"/>
    <w:rsid w:val="00CD5750"/>
    <w:rsid w:val="00CD59FE"/>
    <w:rsid w:val="00CD5EDC"/>
    <w:rsid w:val="00CD6191"/>
    <w:rsid w:val="00CD66BA"/>
    <w:rsid w:val="00CD6B23"/>
    <w:rsid w:val="00CD7229"/>
    <w:rsid w:val="00CD7C98"/>
    <w:rsid w:val="00CD7F2F"/>
    <w:rsid w:val="00CD7FFC"/>
    <w:rsid w:val="00CE00C9"/>
    <w:rsid w:val="00CE0142"/>
    <w:rsid w:val="00CE0575"/>
    <w:rsid w:val="00CE05CE"/>
    <w:rsid w:val="00CE08D4"/>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C28"/>
    <w:rsid w:val="00CE3F87"/>
    <w:rsid w:val="00CE3FCF"/>
    <w:rsid w:val="00CE4906"/>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E79"/>
    <w:rsid w:val="00CF3FD7"/>
    <w:rsid w:val="00CF40DF"/>
    <w:rsid w:val="00CF455E"/>
    <w:rsid w:val="00CF4706"/>
    <w:rsid w:val="00CF48A1"/>
    <w:rsid w:val="00CF4A32"/>
    <w:rsid w:val="00CF4EF7"/>
    <w:rsid w:val="00CF552F"/>
    <w:rsid w:val="00CF56E5"/>
    <w:rsid w:val="00CF59EF"/>
    <w:rsid w:val="00CF5E56"/>
    <w:rsid w:val="00CF615E"/>
    <w:rsid w:val="00CF6647"/>
    <w:rsid w:val="00CF66EC"/>
    <w:rsid w:val="00CF6834"/>
    <w:rsid w:val="00CF6DF8"/>
    <w:rsid w:val="00CF6ED5"/>
    <w:rsid w:val="00CF6FD1"/>
    <w:rsid w:val="00CF7117"/>
    <w:rsid w:val="00CF776F"/>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58F"/>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3A"/>
    <w:rsid w:val="00D63F4D"/>
    <w:rsid w:val="00D64397"/>
    <w:rsid w:val="00D6445A"/>
    <w:rsid w:val="00D644A4"/>
    <w:rsid w:val="00D644A7"/>
    <w:rsid w:val="00D644CD"/>
    <w:rsid w:val="00D64666"/>
    <w:rsid w:val="00D64B8A"/>
    <w:rsid w:val="00D64BBB"/>
    <w:rsid w:val="00D64DDC"/>
    <w:rsid w:val="00D64E39"/>
    <w:rsid w:val="00D64E52"/>
    <w:rsid w:val="00D64F7A"/>
    <w:rsid w:val="00D64FC6"/>
    <w:rsid w:val="00D65276"/>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2D"/>
    <w:rsid w:val="00D849AA"/>
    <w:rsid w:val="00D851D5"/>
    <w:rsid w:val="00D853E6"/>
    <w:rsid w:val="00D859F0"/>
    <w:rsid w:val="00D85D6D"/>
    <w:rsid w:val="00D85E60"/>
    <w:rsid w:val="00D85F13"/>
    <w:rsid w:val="00D863F0"/>
    <w:rsid w:val="00D864F8"/>
    <w:rsid w:val="00D86888"/>
    <w:rsid w:val="00D8740D"/>
    <w:rsid w:val="00D8787B"/>
    <w:rsid w:val="00D87E29"/>
    <w:rsid w:val="00D902A8"/>
    <w:rsid w:val="00D9094B"/>
    <w:rsid w:val="00D90BB7"/>
    <w:rsid w:val="00D917A6"/>
    <w:rsid w:val="00D9180D"/>
    <w:rsid w:val="00D91BA3"/>
    <w:rsid w:val="00D929EC"/>
    <w:rsid w:val="00D92E41"/>
    <w:rsid w:val="00D92FA8"/>
    <w:rsid w:val="00D93052"/>
    <w:rsid w:val="00D938F4"/>
    <w:rsid w:val="00D93E5E"/>
    <w:rsid w:val="00D93FA7"/>
    <w:rsid w:val="00D941D1"/>
    <w:rsid w:val="00D94644"/>
    <w:rsid w:val="00D949F1"/>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BB5"/>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19A"/>
    <w:rsid w:val="00DF1316"/>
    <w:rsid w:val="00DF137A"/>
    <w:rsid w:val="00DF138D"/>
    <w:rsid w:val="00DF14CA"/>
    <w:rsid w:val="00DF2010"/>
    <w:rsid w:val="00DF27E6"/>
    <w:rsid w:val="00DF2E80"/>
    <w:rsid w:val="00DF3017"/>
    <w:rsid w:val="00DF3E98"/>
    <w:rsid w:val="00DF4196"/>
    <w:rsid w:val="00DF4C38"/>
    <w:rsid w:val="00DF4CF1"/>
    <w:rsid w:val="00DF4EF3"/>
    <w:rsid w:val="00DF50BD"/>
    <w:rsid w:val="00DF54EE"/>
    <w:rsid w:val="00DF559C"/>
    <w:rsid w:val="00DF55E2"/>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2636"/>
    <w:rsid w:val="00E030E7"/>
    <w:rsid w:val="00E03237"/>
    <w:rsid w:val="00E03454"/>
    <w:rsid w:val="00E0391E"/>
    <w:rsid w:val="00E03F31"/>
    <w:rsid w:val="00E04439"/>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959"/>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E2"/>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96"/>
    <w:rsid w:val="00E70839"/>
    <w:rsid w:val="00E70DFA"/>
    <w:rsid w:val="00E70F42"/>
    <w:rsid w:val="00E711D8"/>
    <w:rsid w:val="00E712C3"/>
    <w:rsid w:val="00E71349"/>
    <w:rsid w:val="00E71662"/>
    <w:rsid w:val="00E7192E"/>
    <w:rsid w:val="00E7199B"/>
    <w:rsid w:val="00E719E3"/>
    <w:rsid w:val="00E71AEE"/>
    <w:rsid w:val="00E723D3"/>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789"/>
    <w:rsid w:val="00E80B1A"/>
    <w:rsid w:val="00E8101D"/>
    <w:rsid w:val="00E812FA"/>
    <w:rsid w:val="00E815B9"/>
    <w:rsid w:val="00E81945"/>
    <w:rsid w:val="00E8194F"/>
    <w:rsid w:val="00E823BF"/>
    <w:rsid w:val="00E82750"/>
    <w:rsid w:val="00E82791"/>
    <w:rsid w:val="00E82911"/>
    <w:rsid w:val="00E82C7F"/>
    <w:rsid w:val="00E82D9E"/>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11E"/>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597"/>
    <w:rsid w:val="00ED0957"/>
    <w:rsid w:val="00ED0970"/>
    <w:rsid w:val="00ED0B28"/>
    <w:rsid w:val="00ED12C0"/>
    <w:rsid w:val="00ED166F"/>
    <w:rsid w:val="00ED1DBD"/>
    <w:rsid w:val="00ED1E47"/>
    <w:rsid w:val="00ED201D"/>
    <w:rsid w:val="00ED20EA"/>
    <w:rsid w:val="00ED2AF1"/>
    <w:rsid w:val="00ED3667"/>
    <w:rsid w:val="00ED38DA"/>
    <w:rsid w:val="00ED3C67"/>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DFB"/>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2ED8"/>
    <w:rsid w:val="00F23705"/>
    <w:rsid w:val="00F23731"/>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9BA"/>
    <w:rsid w:val="00F40DF7"/>
    <w:rsid w:val="00F40E41"/>
    <w:rsid w:val="00F40EFF"/>
    <w:rsid w:val="00F41084"/>
    <w:rsid w:val="00F411E4"/>
    <w:rsid w:val="00F41293"/>
    <w:rsid w:val="00F4142D"/>
    <w:rsid w:val="00F417F5"/>
    <w:rsid w:val="00F418BA"/>
    <w:rsid w:val="00F41D86"/>
    <w:rsid w:val="00F41EA6"/>
    <w:rsid w:val="00F41ED3"/>
    <w:rsid w:val="00F41EE9"/>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131"/>
    <w:rsid w:val="00F50251"/>
    <w:rsid w:val="00F504CD"/>
    <w:rsid w:val="00F50968"/>
    <w:rsid w:val="00F50ACD"/>
    <w:rsid w:val="00F50DF2"/>
    <w:rsid w:val="00F50E0A"/>
    <w:rsid w:val="00F50E14"/>
    <w:rsid w:val="00F50E39"/>
    <w:rsid w:val="00F51030"/>
    <w:rsid w:val="00F51098"/>
    <w:rsid w:val="00F5110F"/>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77BCF"/>
    <w:rsid w:val="00F80290"/>
    <w:rsid w:val="00F8035A"/>
    <w:rsid w:val="00F807A8"/>
    <w:rsid w:val="00F80EF6"/>
    <w:rsid w:val="00F812F8"/>
    <w:rsid w:val="00F81916"/>
    <w:rsid w:val="00F81B0F"/>
    <w:rsid w:val="00F81B66"/>
    <w:rsid w:val="00F8205F"/>
    <w:rsid w:val="00F82144"/>
    <w:rsid w:val="00F8226D"/>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9FB"/>
    <w:rsid w:val="00F84ABE"/>
    <w:rsid w:val="00F84C0B"/>
    <w:rsid w:val="00F84D70"/>
    <w:rsid w:val="00F850C8"/>
    <w:rsid w:val="00F853D1"/>
    <w:rsid w:val="00F8552A"/>
    <w:rsid w:val="00F85AF6"/>
    <w:rsid w:val="00F85D5F"/>
    <w:rsid w:val="00F85F19"/>
    <w:rsid w:val="00F86208"/>
    <w:rsid w:val="00F862E3"/>
    <w:rsid w:val="00F865A4"/>
    <w:rsid w:val="00F869E2"/>
    <w:rsid w:val="00F86D54"/>
    <w:rsid w:val="00F86D64"/>
    <w:rsid w:val="00F86E1D"/>
    <w:rsid w:val="00F86F7F"/>
    <w:rsid w:val="00F8757C"/>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52DF"/>
    <w:rsid w:val="00FB56F4"/>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ADF"/>
    <w:rsid w:val="00FD2BD2"/>
    <w:rsid w:val="00FD3751"/>
    <w:rsid w:val="00FD3845"/>
    <w:rsid w:val="00FD3899"/>
    <w:rsid w:val="00FD39CB"/>
    <w:rsid w:val="00FD3CD9"/>
    <w:rsid w:val="00FD3DB8"/>
    <w:rsid w:val="00FD406A"/>
    <w:rsid w:val="00FD4396"/>
    <w:rsid w:val="00FD45C3"/>
    <w:rsid w:val="00FD4686"/>
    <w:rsid w:val="00FD4750"/>
    <w:rsid w:val="00FD50EB"/>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1552"/>
    <w:rPr>
      <w:rFonts w:eastAsia="Times New Roman"/>
      <w:sz w:val="22"/>
      <w:szCs w:val="22"/>
      <w:lang w:val="en-GB" w:eastAsia="de-DE"/>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2">
    <w:name w:val="heading 2"/>
    <w:aliases w:val="Heading 2;H2;2;UNDERRUBRIK 1-2;DO NOT USE_h2;h2;h21;Heading 2 Char;H2 Char;h2 Char,Head2A,2,H2,UNDERRUBRIK 1-2,DO NOT USE_h2,h2,h21,H2 Char,h2 Char"/>
    <w:basedOn w:val="1"/>
    <w:next w:val="a"/>
    <w:link w:val="20"/>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8638B"/>
    <w:pPr>
      <w:numPr>
        <w:ilvl w:val="2"/>
      </w:numPr>
      <w:spacing w:before="120"/>
      <w:outlineLvl w:val="2"/>
    </w:pPr>
    <w:rPr>
      <w:sz w:val="24"/>
      <w:szCs w:val="14"/>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a"/>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e"/>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qFormat/>
    <w:rPr>
      <w:sz w:val="16"/>
    </w:rPr>
  </w:style>
  <w:style w:type="paragraph" w:customStyle="1" w:styleId="Guidance">
    <w:name w:val="Guidance"/>
    <w:basedOn w:val="a"/>
    <w:rPr>
      <w:i/>
      <w:color w:val="0000FF"/>
    </w:rPr>
  </w:style>
  <w:style w:type="paragraph" w:styleId="af7">
    <w:name w:val="annotation text"/>
    <w:basedOn w:val="a"/>
    <w:link w:val="af8"/>
    <w:uiPriority w:val="99"/>
    <w:qFormat/>
  </w:style>
  <w:style w:type="character" w:styleId="af9">
    <w:name w:val="page number"/>
    <w:basedOn w:val="a0"/>
  </w:style>
  <w:style w:type="paragraph" w:styleId="afa">
    <w:name w:val="Body Text Indent"/>
    <w:basedOn w:val="a"/>
    <w:pPr>
      <w:tabs>
        <w:tab w:val="left" w:pos="2127"/>
      </w:tabs>
      <w:spacing w:before="120"/>
      <w:ind w:left="2127" w:hanging="2127"/>
    </w:pPr>
    <w:rPr>
      <w:rFonts w:ascii="Arial" w:hAnsi="Arial"/>
      <w:b/>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lang w:val="en-US"/>
    </w:rPr>
  </w:style>
  <w:style w:type="paragraph" w:customStyle="1" w:styleId="Reference">
    <w:name w:val="Reference"/>
    <w:basedOn w:val="a"/>
    <w:pPr>
      <w:widowControl w:val="0"/>
      <w:ind w:left="283" w:hanging="283"/>
      <w:jc w:val="both"/>
    </w:pPr>
    <w:rPr>
      <w:rFonts w:ascii="Arial" w:hAnsi="Arial"/>
      <w:kern w:val="2"/>
      <w:sz w:val="21"/>
      <w:lang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7"/>
    <w:next w:val="af7"/>
    <w:semiHidden/>
    <w:rPr>
      <w:b/>
      <w:bCs/>
    </w:rPr>
  </w:style>
  <w:style w:type="paragraph" w:styleId="afb">
    <w:name w:val="Balloon Text"/>
    <w:basedOn w:val="a"/>
    <w:semiHidden/>
    <w:rPr>
      <w:rFonts w:ascii="Arial" w:eastAsia="ＭＳ ゴシック" w:hAnsi="Arial"/>
      <w:sz w:val="16"/>
      <w:szCs w:val="16"/>
    </w:rPr>
  </w:style>
  <w:style w:type="paragraph" w:styleId="afc">
    <w:name w:val="annotation subject"/>
    <w:basedOn w:val="af7"/>
    <w:next w:val="af7"/>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d">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4"/>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e">
    <w:name w:val="Body Text First Indent"/>
    <w:basedOn w:val="af4"/>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4"/>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8">
    <w:name w:val="コメント文字列 (文字)"/>
    <w:link w:val="af7"/>
    <w:uiPriority w:val="99"/>
    <w:qFormat/>
    <w:rsid w:val="001D5F89"/>
    <w:rPr>
      <w:lang w:val="en-GB" w:eastAsia="en-US"/>
    </w:rPr>
  </w:style>
  <w:style w:type="paragraph" w:styleId="aff">
    <w:name w:val="Date"/>
    <w:basedOn w:val="a"/>
    <w:next w:val="a"/>
    <w:link w:val="aff0"/>
    <w:rsid w:val="001D5F89"/>
    <w:pPr>
      <w:overflowPunct w:val="0"/>
      <w:autoSpaceDE w:val="0"/>
      <w:autoSpaceDN w:val="0"/>
      <w:adjustRightInd w:val="0"/>
      <w:jc w:val="both"/>
      <w:textAlignment w:val="baseline"/>
    </w:pPr>
  </w:style>
  <w:style w:type="character" w:customStyle="1" w:styleId="aff0">
    <w:name w:val="日付 (文字)"/>
    <w:link w:val="aff"/>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1">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8638B"/>
    <w:rPr>
      <w:rFonts w:ascii="Arial" w:hAnsi="Arial"/>
      <w:sz w:val="24"/>
      <w:szCs w:val="14"/>
      <w:lang w:val="en-GB"/>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lang w:val="en-US" w:eastAsia="ja-JP"/>
    </w:rPr>
  </w:style>
  <w:style w:type="paragraph" w:customStyle="1" w:styleId="15">
    <w:name w:val="リスト段落1"/>
    <w:basedOn w:val="a"/>
    <w:rsid w:val="006D6369"/>
    <w:pPr>
      <w:spacing w:after="200" w:line="276" w:lineRule="auto"/>
      <w:ind w:firstLineChars="200" w:firstLine="420"/>
    </w:pPr>
    <w:rPr>
      <w:rFonts w:ascii="Calibri" w:eastAsia="Calibri" w:hAnsi="Calibri"/>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rsid w:val="00A5218D"/>
    <w:pPr>
      <w:ind w:leftChars="400" w:left="840"/>
    </w:pPr>
  </w:style>
  <w:style w:type="paragraph" w:styleId="Web">
    <w:name w:val="Normal (Web)"/>
    <w:basedOn w:val="a"/>
    <w:uiPriority w:val="99"/>
    <w:unhideWhenUsed/>
    <w:qFormat/>
    <w:rsid w:val="00663576"/>
    <w:pPr>
      <w:spacing w:before="100" w:beforeAutospacing="1" w:after="100" w:afterAutospacing="1"/>
    </w:pPr>
    <w:rPr>
      <w:rFonts w:ascii="SimSun" w:eastAsia="SimSun" w:hAnsi="SimSun" w:cs="SimSun"/>
      <w:lang w:val="en-US"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
    <w:link w:val="aff4"/>
    <w:qFormat/>
    <w:rsid w:val="002536ED"/>
    <w:pPr>
      <w:widowControl w:val="0"/>
      <w:jc w:val="center"/>
    </w:pPr>
    <w:rPr>
      <w:rFonts w:ascii="Century" w:hAnsi="Century"/>
      <w:b/>
      <w:kern w:val="2"/>
      <w:sz w:val="28"/>
      <w:lang w:val="x-none" w:eastAsia="ja-JP"/>
    </w:rPr>
  </w:style>
  <w:style w:type="character" w:customStyle="1" w:styleId="aff4">
    <w:name w:val="表題 (文字)"/>
    <w:link w:val="aff3"/>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5">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a"/>
    <w:link w:val="aff6"/>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3">
    <w:name w:val="書式なし (文字)"/>
    <w:link w:val="af2"/>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4C36F5"/>
    <w:rPr>
      <w:rFonts w:ascii="Arial" w:hAnsi="Arial"/>
      <w:sz w:val="32"/>
      <w:szCs w:val="18"/>
      <w:lang w:val="en-GB" w:eastAsia="en-US"/>
    </w:rPr>
  </w:style>
  <w:style w:type="paragraph" w:customStyle="1" w:styleId="Doc-text2">
    <w:name w:val="Doc-text2"/>
    <w:basedOn w:val="a"/>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6">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5"/>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e">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d"/>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a"/>
    <w:rsid w:val="009E0D6F"/>
    <w:pPr>
      <w:numPr>
        <w:ilvl w:val="2"/>
        <w:numId w:val="10"/>
      </w:numPr>
    </w:pPr>
    <w:rPr>
      <w:lang w:val="en-US"/>
    </w:rPr>
  </w:style>
  <w:style w:type="character" w:styleId="aff7">
    <w:name w:val="Unresolved Mention"/>
    <w:basedOn w:val="a0"/>
    <w:uiPriority w:val="99"/>
    <w:semiHidden/>
    <w:unhideWhenUsed/>
    <w:rsid w:val="00E70839"/>
    <w:rPr>
      <w:color w:val="605E5C"/>
      <w:shd w:val="clear" w:color="auto" w:fill="E1DFDD"/>
    </w:rPr>
  </w:style>
  <w:style w:type="character" w:styleId="aff8">
    <w:name w:val="Placeholder Text"/>
    <w:basedOn w:val="a0"/>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ing 2.H2.2.UNDERRUBRIK 1-2.DO NOT USE_h2.h2.h21.Heading 2 Char.H2 Char.h2 Char (文字),Head2A (文字),2 (文字),H2 (文字),UNDERRUBRIK 1-2 (文字),DO NOT USE_h2 (文字),h2 (文字),h21 (文字),H2 Char (文字),h2 Char (文字)"/>
    <w:basedOn w:val="a0"/>
    <w:link w:val="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aff5"/>
    <w:qFormat/>
    <w:rsid w:val="00474E74"/>
    <w:pPr>
      <w:ind w:leftChars="0" w:left="0"/>
    </w:pPr>
    <w:rPr>
      <w:rFonts w:eastAsiaTheme="minorEastAsia"/>
      <w:b/>
      <w:szCs w:val="21"/>
      <w:lang w:val="en-US" w:eastAsia="zh-CN"/>
    </w:rPr>
  </w:style>
  <w:style w:type="character" w:customStyle="1" w:styleId="apple-converted-space">
    <w:name w:val="apple-converted-space"/>
    <w:basedOn w:val="a0"/>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a"/>
    <w:rsid w:val="00C24F9F"/>
    <w:pPr>
      <w:spacing w:before="100" w:beforeAutospacing="1" w:after="100" w:afterAutospacing="1"/>
    </w:pPr>
  </w:style>
  <w:style w:type="character" w:customStyle="1" w:styleId="cf01">
    <w:name w:val="cf01"/>
    <w:basedOn w:val="a0"/>
    <w:rsid w:val="00C24F9F"/>
    <w:rPr>
      <w:rFonts w:ascii="Segoe UI" w:hAnsi="Segoe UI" w:cs="Segoe UI" w:hint="default"/>
      <w:sz w:val="18"/>
      <w:szCs w:val="18"/>
    </w:rPr>
  </w:style>
  <w:style w:type="character" w:customStyle="1" w:styleId="cf11">
    <w:name w:val="cf11"/>
    <w:basedOn w:val="a0"/>
    <w:rsid w:val="00C24F9F"/>
    <w:rPr>
      <w:rFonts w:ascii="Segoe UI" w:hAnsi="Segoe UI" w:cs="Segoe UI" w:hint="default"/>
      <w:sz w:val="18"/>
      <w:szCs w:val="18"/>
    </w:rPr>
  </w:style>
  <w:style w:type="paragraph" w:customStyle="1" w:styleId="3GPPNormalText">
    <w:name w:val="3GPP Normal Text"/>
    <w:basedOn w:val="af4"/>
    <w:link w:val="3GPPNormalTextChar"/>
    <w:qFormat/>
    <w:rsid w:val="003D45DC"/>
    <w:pPr>
      <w:spacing w:before="60" w:after="60"/>
      <w:jc w:val="both"/>
    </w:pPr>
    <w:rPr>
      <w:rFonts w:eastAsia="ＭＳ 明朝"/>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af4"/>
    <w:next w:val="a"/>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a1"/>
    <w:next w:val="af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qFormat/>
    <w:rsid w:val="00BC7FA7"/>
    <w:rPr>
      <w:rFonts w:eastAsia="Times New Roman"/>
      <w:sz w:val="16"/>
      <w:szCs w:val="22"/>
      <w:lang w:val="en-GB" w:eastAsia="de-DE"/>
    </w:rPr>
  </w:style>
  <w:style w:type="paragraph" w:styleId="aff9">
    <w:name w:val="No Spacing"/>
    <w:uiPriority w:val="1"/>
    <w:qFormat/>
    <w:rsid w:val="005374F5"/>
    <w:rPr>
      <w:rFonts w:eastAsia="Times New Roman"/>
      <w:sz w:val="22"/>
      <w:szCs w:val="22"/>
      <w:lang w:val="en-GB" w:eastAsia="de-DE"/>
    </w:rPr>
  </w:style>
  <w:style w:type="character" w:customStyle="1" w:styleId="ui-provider">
    <w:name w:val="ui-provider"/>
    <w:basedOn w:val="a0"/>
    <w:rsid w:val="00E8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798181303">
          <w:marLeft w:val="547"/>
          <w:marRight w:val="0"/>
          <w:marTop w:val="86"/>
          <w:marBottom w:val="0"/>
          <w:divBdr>
            <w:top w:val="none" w:sz="0" w:space="0" w:color="auto"/>
            <w:left w:val="none" w:sz="0" w:space="0" w:color="auto"/>
            <w:bottom w:val="none" w:sz="0" w:space="0" w:color="auto"/>
            <w:right w:val="none" w:sz="0" w:space="0" w:color="auto"/>
          </w:divBdr>
        </w:div>
        <w:div w:id="224800529">
          <w:marLeft w:val="1166"/>
          <w:marRight w:val="0"/>
          <w:marTop w:val="77"/>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4808D0D5-7526-4105-8DE6-BEA17A004501}"/>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8</Pages>
  <Words>2566</Words>
  <Characters>14630</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446</cp:revision>
  <cp:lastPrinted>2010-04-02T02:58:00Z</cp:lastPrinted>
  <dcterms:created xsi:type="dcterms:W3CDTF">2023-11-01T13:21:00Z</dcterms:created>
  <dcterms:modified xsi:type="dcterms:W3CDTF">2024-04-05T12:33:00Z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